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DF" w:rsidRPr="00067792" w:rsidRDefault="00067792" w:rsidP="00E5175B">
      <w:pPr>
        <w:pStyle w:val="PlainText"/>
        <w:rPr>
          <w:b/>
          <w:bCs/>
          <w:sz w:val="28"/>
          <w:szCs w:val="24"/>
        </w:rPr>
      </w:pPr>
      <w:bookmarkStart w:id="0" w:name="_MailOriginal"/>
      <w:bookmarkStart w:id="1" w:name="_GoBack"/>
      <w:bookmarkEnd w:id="1"/>
      <w:r w:rsidRPr="00067792">
        <w:rPr>
          <w:b/>
          <w:bCs/>
          <w:sz w:val="28"/>
          <w:szCs w:val="24"/>
        </w:rPr>
        <w:t xml:space="preserve">IT </w:t>
      </w:r>
      <w:r w:rsidR="00BE2553" w:rsidRPr="00067792">
        <w:rPr>
          <w:b/>
          <w:bCs/>
          <w:sz w:val="28"/>
          <w:szCs w:val="24"/>
        </w:rPr>
        <w:t>Think Paper</w:t>
      </w:r>
      <w:r w:rsidR="001066DF" w:rsidRPr="00067792">
        <w:rPr>
          <w:b/>
          <w:bCs/>
          <w:sz w:val="28"/>
          <w:szCs w:val="24"/>
        </w:rPr>
        <w:t xml:space="preserve">: </w:t>
      </w:r>
      <w:r w:rsidR="00E5175B" w:rsidRPr="00067792">
        <w:rPr>
          <w:b/>
          <w:bCs/>
          <w:sz w:val="28"/>
          <w:szCs w:val="24"/>
        </w:rPr>
        <w:t>An Innovation Framework</w:t>
      </w:r>
    </w:p>
    <w:p w:rsidR="001066DF" w:rsidRPr="00067792" w:rsidRDefault="001066DF" w:rsidP="001066DF">
      <w:pPr>
        <w:pStyle w:val="PlainText"/>
      </w:pPr>
      <w:r w:rsidRPr="00067792">
        <w:t>Edward G. Happ, IFRC, Global CIO</w:t>
      </w:r>
    </w:p>
    <w:p w:rsidR="001066DF" w:rsidRPr="00067792" w:rsidRDefault="00757E50" w:rsidP="009F3BB3">
      <w:pPr>
        <w:pStyle w:val="PlainText"/>
      </w:pPr>
      <w:r w:rsidRPr="00067792">
        <w:t>September</w:t>
      </w:r>
      <w:r w:rsidR="009F3BB3">
        <w:t>-December</w:t>
      </w:r>
      <w:r w:rsidR="001066DF" w:rsidRPr="00067792">
        <w:t>, 2013</w:t>
      </w:r>
      <w:r w:rsidR="00E5175B" w:rsidRPr="00067792">
        <w:t xml:space="preserve"> – Revision </w:t>
      </w:r>
      <w:r w:rsidR="009F3BB3">
        <w:t>7</w:t>
      </w:r>
    </w:p>
    <w:p w:rsidR="001066DF" w:rsidRPr="00067792" w:rsidRDefault="001066DF" w:rsidP="001066DF">
      <w:pPr>
        <w:pStyle w:val="PlainText"/>
      </w:pPr>
    </w:p>
    <w:p w:rsidR="00522E68" w:rsidRPr="00067792" w:rsidRDefault="00522E68" w:rsidP="00522E68">
      <w:pPr>
        <w:pStyle w:val="Heading2"/>
        <w:rPr>
          <w:rFonts w:asciiTheme="minorHAnsi" w:hAnsiTheme="minorHAnsi" w:cstheme="minorHAnsi"/>
          <w:b w:val="0"/>
          <w:bCs w:val="0"/>
          <w:color w:val="auto"/>
          <w:sz w:val="22"/>
          <w:szCs w:val="22"/>
        </w:rPr>
      </w:pPr>
      <w:r w:rsidRPr="00067792">
        <w:rPr>
          <w:rFonts w:asciiTheme="minorHAnsi" w:hAnsiTheme="minorHAnsi" w:cstheme="minorHAnsi"/>
          <w:b w:val="0"/>
          <w:bCs w:val="0"/>
          <w:i/>
          <w:iCs/>
          <w:color w:val="auto"/>
          <w:sz w:val="22"/>
          <w:szCs w:val="22"/>
        </w:rPr>
        <w:t xml:space="preserve">"We need to invent within a channel" </w:t>
      </w:r>
      <w:r w:rsidRPr="00067792">
        <w:rPr>
          <w:rFonts w:asciiTheme="minorHAnsi" w:hAnsiTheme="minorHAnsi" w:cstheme="minorHAnsi"/>
          <w:b w:val="0"/>
          <w:bCs w:val="0"/>
          <w:color w:val="auto"/>
          <w:sz w:val="22"/>
          <w:szCs w:val="22"/>
        </w:rPr>
        <w:t>–Walter Cotte</w:t>
      </w:r>
    </w:p>
    <w:p w:rsidR="00522E68" w:rsidRPr="00067792" w:rsidRDefault="00522E68" w:rsidP="00522E68">
      <w:pPr>
        <w:pStyle w:val="Heading2"/>
        <w:rPr>
          <w:rFonts w:asciiTheme="minorHAnsi" w:hAnsiTheme="minorHAnsi" w:cstheme="minorHAnsi"/>
          <w:b w:val="0"/>
          <w:bCs w:val="0"/>
          <w:color w:val="auto"/>
          <w:sz w:val="22"/>
          <w:szCs w:val="22"/>
        </w:rPr>
      </w:pPr>
      <w:r w:rsidRPr="00067792">
        <w:rPr>
          <w:rFonts w:asciiTheme="minorHAnsi" w:hAnsiTheme="minorHAnsi" w:cstheme="minorHAnsi"/>
          <w:b w:val="0"/>
          <w:bCs w:val="0"/>
          <w:i/>
          <w:iCs/>
          <w:color w:val="auto"/>
          <w:sz w:val="22"/>
          <w:szCs w:val="22"/>
        </w:rPr>
        <w:t>"If we manage innovation, does it remain innovation?"</w:t>
      </w:r>
      <w:r w:rsidRPr="00067792">
        <w:rPr>
          <w:rFonts w:asciiTheme="minorHAnsi" w:hAnsiTheme="minorHAnsi" w:cstheme="minorHAnsi"/>
          <w:b w:val="0"/>
          <w:bCs w:val="0"/>
          <w:color w:val="auto"/>
          <w:sz w:val="22"/>
          <w:szCs w:val="22"/>
        </w:rPr>
        <w:t xml:space="preserve"> –Jagan Chapagan</w:t>
      </w:r>
    </w:p>
    <w:p w:rsidR="00522E68" w:rsidRPr="00067792" w:rsidRDefault="00522E68" w:rsidP="001066DF">
      <w:pPr>
        <w:pStyle w:val="PlainText"/>
      </w:pPr>
    </w:p>
    <w:p w:rsidR="001066DF" w:rsidRPr="00067792" w:rsidRDefault="001066DF" w:rsidP="001066DF">
      <w:pPr>
        <w:pStyle w:val="PlainText"/>
      </w:pPr>
    </w:p>
    <w:p w:rsidR="001066DF" w:rsidRPr="00067792" w:rsidRDefault="00E5175B" w:rsidP="007C4FBF">
      <w:pPr>
        <w:pStyle w:val="PlainText"/>
      </w:pPr>
      <w:r w:rsidRPr="00067792">
        <w:t>This paper is a companion document to the “</w:t>
      </w:r>
      <w:r w:rsidR="007C4FBF" w:rsidRPr="00067792">
        <w:t>Local Innovation, Shadow IT and World Disasters” paper prepared for the GSMT August 7</w:t>
      </w:r>
      <w:r w:rsidR="007C4FBF" w:rsidRPr="00067792">
        <w:rPr>
          <w:vertAlign w:val="superscript"/>
        </w:rPr>
        <w:t>th</w:t>
      </w:r>
      <w:r w:rsidR="007C4FBF" w:rsidRPr="00067792">
        <w:t xml:space="preserve">, 2013 agenda item on application “Developments </w:t>
      </w:r>
      <w:r w:rsidR="00950757" w:rsidRPr="00067792">
        <w:t>in the</w:t>
      </w:r>
      <w:r w:rsidR="007C4FBF" w:rsidRPr="00067792">
        <w:t xml:space="preserve"> Americas.”  </w:t>
      </w:r>
      <w:r w:rsidRPr="00067792">
        <w:t xml:space="preserve"> </w:t>
      </w:r>
      <w:r w:rsidR="007C4FBF" w:rsidRPr="00067792">
        <w:t xml:space="preserve">During that meeting, Walter Cotte called out the need for an innovation framework to provide the rationale and process for </w:t>
      </w:r>
      <w:r w:rsidR="001E0CCE" w:rsidRPr="00067792">
        <w:t xml:space="preserve">piloting and </w:t>
      </w:r>
      <w:r w:rsidR="007C4FBF" w:rsidRPr="00067792">
        <w:t xml:space="preserve">harvesting the best ideas </w:t>
      </w:r>
      <w:r w:rsidR="0070198E" w:rsidRPr="00067792">
        <w:t xml:space="preserve">in the organization </w:t>
      </w:r>
      <w:r w:rsidR="007C4FBF" w:rsidRPr="00067792">
        <w:t xml:space="preserve">regardless of where they occur.  </w:t>
      </w:r>
    </w:p>
    <w:p w:rsidR="0070198E" w:rsidRPr="00067792" w:rsidRDefault="0070198E" w:rsidP="007C4FBF">
      <w:pPr>
        <w:pStyle w:val="PlainText"/>
      </w:pPr>
    </w:p>
    <w:p w:rsidR="0070198E" w:rsidRPr="00067792" w:rsidRDefault="0070198E" w:rsidP="007C4FBF">
      <w:pPr>
        <w:pStyle w:val="PlainText"/>
      </w:pPr>
      <w:r w:rsidRPr="00067792">
        <w:t>As the Outcomes document for the GSMT meeting stated</w:t>
      </w:r>
      <w:r w:rsidR="00630233" w:rsidRPr="00067792">
        <w:rPr>
          <w:rStyle w:val="FootnoteReference"/>
        </w:rPr>
        <w:footnoteReference w:id="1"/>
      </w:r>
      <w:r w:rsidRPr="00067792">
        <w:t>:</w:t>
      </w:r>
    </w:p>
    <w:p w:rsidR="0070198E" w:rsidRPr="00067792" w:rsidRDefault="0070198E" w:rsidP="007C4FBF">
      <w:pPr>
        <w:pStyle w:val="PlainText"/>
      </w:pPr>
    </w:p>
    <w:p w:rsidR="0070198E" w:rsidRPr="00067792" w:rsidRDefault="00522E68" w:rsidP="0070198E">
      <w:pPr>
        <w:pStyle w:val="PlainText"/>
        <w:numPr>
          <w:ilvl w:val="0"/>
          <w:numId w:val="23"/>
        </w:numPr>
        <w:rPr>
          <w:i/>
          <w:iCs/>
        </w:rPr>
      </w:pPr>
      <w:r w:rsidRPr="00067792">
        <w:rPr>
          <w:i/>
          <w:iCs/>
        </w:rPr>
        <w:t>“</w:t>
      </w:r>
      <w:r w:rsidR="0070198E" w:rsidRPr="00067792">
        <w:rPr>
          <w:i/>
          <w:iCs/>
        </w:rPr>
        <w:t>All instruments [i.e., application</w:t>
      </w:r>
      <w:r w:rsidRPr="00067792">
        <w:rPr>
          <w:i/>
          <w:iCs/>
        </w:rPr>
        <w:t xml:space="preserve"> technologie</w:t>
      </w:r>
      <w:r w:rsidR="0070198E" w:rsidRPr="00067792">
        <w:rPr>
          <w:i/>
          <w:iCs/>
        </w:rPr>
        <w:t>s] should be coordinated, and we need a framework for innovations including clarity on processes for piloting, reviewing and scaling up. This requires standards at the base, flexible applications in the middle and adaptable NS/country applications at the top (“Bamboo” theory</w:t>
      </w:r>
      <w:r w:rsidR="00630233" w:rsidRPr="00067792">
        <w:rPr>
          <w:rStyle w:val="FootnoteReference"/>
          <w:i/>
          <w:iCs/>
        </w:rPr>
        <w:footnoteReference w:id="2"/>
      </w:r>
      <w:r w:rsidR="0070198E" w:rsidRPr="00067792">
        <w:rPr>
          <w:i/>
          <w:iCs/>
        </w:rPr>
        <w:t>);</w:t>
      </w:r>
      <w:r w:rsidRPr="00067792">
        <w:rPr>
          <w:i/>
          <w:iCs/>
        </w:rPr>
        <w:t>”</w:t>
      </w:r>
      <w:r w:rsidR="0070198E" w:rsidRPr="00067792">
        <w:rPr>
          <w:i/>
          <w:iCs/>
        </w:rPr>
        <w:t xml:space="preserve">  </w:t>
      </w:r>
    </w:p>
    <w:p w:rsidR="0070198E" w:rsidRPr="00067792" w:rsidRDefault="00522E68" w:rsidP="0070198E">
      <w:pPr>
        <w:pStyle w:val="PlainText"/>
        <w:numPr>
          <w:ilvl w:val="0"/>
          <w:numId w:val="23"/>
        </w:numPr>
        <w:rPr>
          <w:i/>
          <w:iCs/>
        </w:rPr>
      </w:pPr>
      <w:r w:rsidRPr="00067792">
        <w:rPr>
          <w:i/>
          <w:iCs/>
        </w:rPr>
        <w:t>“</w:t>
      </w:r>
      <w:r w:rsidR="0070198E" w:rsidRPr="00067792">
        <w:rPr>
          <w:i/>
          <w:iCs/>
        </w:rPr>
        <w:t>Related to above, we need to manage innovations and creativity to avoid chaos and redundancies. In the meantime, if we seek to manage innovation too tight</w:t>
      </w:r>
      <w:r w:rsidRPr="00067792">
        <w:rPr>
          <w:i/>
          <w:iCs/>
        </w:rPr>
        <w:t>ly, will it remain innovative?”</w:t>
      </w:r>
    </w:p>
    <w:p w:rsidR="00522E68" w:rsidRPr="00067792" w:rsidRDefault="00522E68" w:rsidP="00522E68">
      <w:pPr>
        <w:pStyle w:val="Heading1"/>
        <w:spacing w:before="0"/>
        <w:rPr>
          <w:rFonts w:asciiTheme="minorHAnsi" w:hAnsiTheme="minorHAnsi" w:cstheme="minorHAnsi"/>
          <w:b w:val="0"/>
          <w:bCs w:val="0"/>
          <w:color w:val="auto"/>
          <w:sz w:val="22"/>
          <w:szCs w:val="22"/>
          <w:u w:val="single"/>
        </w:rPr>
      </w:pPr>
    </w:p>
    <w:p w:rsidR="007C4FBF" w:rsidRPr="00067792" w:rsidRDefault="007C4FBF" w:rsidP="00522E68">
      <w:pPr>
        <w:pStyle w:val="Heading1"/>
        <w:spacing w:before="0"/>
        <w:rPr>
          <w:rFonts w:asciiTheme="minorHAnsi" w:hAnsiTheme="minorHAnsi" w:cstheme="minorHAnsi"/>
          <w:b w:val="0"/>
          <w:bCs w:val="0"/>
          <w:color w:val="auto"/>
          <w:sz w:val="22"/>
          <w:szCs w:val="22"/>
          <w:u w:val="single"/>
        </w:rPr>
      </w:pPr>
      <w:r w:rsidRPr="00067792">
        <w:rPr>
          <w:rFonts w:asciiTheme="minorHAnsi" w:hAnsiTheme="minorHAnsi" w:cstheme="minorHAnsi"/>
          <w:b w:val="0"/>
          <w:bCs w:val="0"/>
          <w:color w:val="auto"/>
          <w:sz w:val="22"/>
          <w:szCs w:val="22"/>
          <w:u w:val="single"/>
        </w:rPr>
        <w:t>The Problem</w:t>
      </w:r>
    </w:p>
    <w:p w:rsidR="00522E68" w:rsidRPr="00067792" w:rsidRDefault="00522E68" w:rsidP="00522E68"/>
    <w:p w:rsidR="00522E68" w:rsidRPr="00067792" w:rsidRDefault="00522E68" w:rsidP="00522E68">
      <w:r w:rsidRPr="00067792">
        <w:t>The problem we are seeking to solve with this framework is twofold:</w:t>
      </w:r>
    </w:p>
    <w:p w:rsidR="00522E68" w:rsidRPr="00067792" w:rsidRDefault="00522E68" w:rsidP="00522E68"/>
    <w:p w:rsidR="007C4FBF" w:rsidRPr="00067792" w:rsidRDefault="007C4FBF" w:rsidP="00522E68">
      <w:pPr>
        <w:pStyle w:val="Heading2"/>
        <w:keepNext w:val="0"/>
        <w:keepLines w:val="0"/>
        <w:widowControl w:val="0"/>
        <w:numPr>
          <w:ilvl w:val="0"/>
          <w:numId w:val="27"/>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Recognizing the need</w:t>
      </w:r>
      <w:r w:rsidR="00522E68" w:rsidRPr="00067792">
        <w:rPr>
          <w:rFonts w:asciiTheme="minorHAnsi" w:hAnsiTheme="minorHAnsi" w:cstheme="minorHAnsi"/>
          <w:b w:val="0"/>
          <w:bCs w:val="0"/>
          <w:color w:val="auto"/>
          <w:sz w:val="22"/>
          <w:szCs w:val="22"/>
        </w:rPr>
        <w:t>s</w:t>
      </w:r>
      <w:r w:rsidRPr="00067792">
        <w:rPr>
          <w:rFonts w:asciiTheme="minorHAnsi" w:hAnsiTheme="minorHAnsi" w:cstheme="minorHAnsi"/>
          <w:b w:val="0"/>
          <w:bCs w:val="0"/>
          <w:color w:val="auto"/>
          <w:sz w:val="22"/>
          <w:szCs w:val="22"/>
        </w:rPr>
        <w:t xml:space="preserve"> for more innovation and </w:t>
      </w:r>
      <w:r w:rsidR="00522E68" w:rsidRPr="00067792">
        <w:rPr>
          <w:rFonts w:asciiTheme="minorHAnsi" w:hAnsiTheme="minorHAnsi" w:cstheme="minorHAnsi"/>
          <w:b w:val="0"/>
          <w:bCs w:val="0"/>
          <w:color w:val="auto"/>
          <w:sz w:val="22"/>
          <w:szCs w:val="22"/>
        </w:rPr>
        <w:t xml:space="preserve">to </w:t>
      </w:r>
      <w:r w:rsidRPr="00067792">
        <w:rPr>
          <w:rFonts w:asciiTheme="minorHAnsi" w:hAnsiTheme="minorHAnsi" w:cstheme="minorHAnsi"/>
          <w:b w:val="0"/>
          <w:bCs w:val="0"/>
          <w:color w:val="auto"/>
          <w:sz w:val="22"/>
          <w:szCs w:val="22"/>
        </w:rPr>
        <w:t>leverag</w:t>
      </w:r>
      <w:r w:rsidR="00522E68" w:rsidRPr="00067792">
        <w:rPr>
          <w:rFonts w:asciiTheme="minorHAnsi" w:hAnsiTheme="minorHAnsi" w:cstheme="minorHAnsi"/>
          <w:b w:val="0"/>
          <w:bCs w:val="0"/>
          <w:color w:val="auto"/>
          <w:sz w:val="22"/>
          <w:szCs w:val="22"/>
        </w:rPr>
        <w:t>e</w:t>
      </w:r>
      <w:r w:rsidRPr="00067792">
        <w:rPr>
          <w:rFonts w:asciiTheme="minorHAnsi" w:hAnsiTheme="minorHAnsi" w:cstheme="minorHAnsi"/>
          <w:b w:val="0"/>
          <w:bCs w:val="0"/>
          <w:color w:val="auto"/>
          <w:sz w:val="22"/>
          <w:szCs w:val="22"/>
        </w:rPr>
        <w:t xml:space="preserve"> local applications, the GSMT asked for a framework for innovation at the Federation</w:t>
      </w:r>
      <w:r w:rsidR="00522E68" w:rsidRPr="00067792">
        <w:rPr>
          <w:rFonts w:asciiTheme="minorHAnsi" w:hAnsiTheme="minorHAnsi" w:cstheme="minorHAnsi"/>
          <w:b w:val="0"/>
          <w:bCs w:val="0"/>
          <w:color w:val="auto"/>
          <w:sz w:val="22"/>
          <w:szCs w:val="22"/>
        </w:rPr>
        <w:t>.</w:t>
      </w:r>
    </w:p>
    <w:p w:rsidR="007C4FBF" w:rsidRPr="00067792" w:rsidRDefault="007C4FBF" w:rsidP="00522E68">
      <w:pPr>
        <w:pStyle w:val="Heading2"/>
        <w:keepNext w:val="0"/>
        <w:keepLines w:val="0"/>
        <w:widowControl w:val="0"/>
        <w:numPr>
          <w:ilvl w:val="0"/>
          <w:numId w:val="27"/>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 xml:space="preserve">We need to filter a growing set of </w:t>
      </w:r>
      <w:r w:rsidR="00522E68" w:rsidRPr="00067792">
        <w:rPr>
          <w:rFonts w:asciiTheme="minorHAnsi" w:hAnsiTheme="minorHAnsi" w:cstheme="minorHAnsi"/>
          <w:b w:val="0"/>
          <w:bCs w:val="0"/>
          <w:color w:val="auto"/>
          <w:sz w:val="22"/>
          <w:szCs w:val="22"/>
        </w:rPr>
        <w:t xml:space="preserve">technology </w:t>
      </w:r>
      <w:r w:rsidRPr="00067792">
        <w:rPr>
          <w:rFonts w:asciiTheme="minorHAnsi" w:hAnsiTheme="minorHAnsi" w:cstheme="minorHAnsi"/>
          <w:b w:val="0"/>
          <w:bCs w:val="0"/>
          <w:color w:val="auto"/>
          <w:sz w:val="22"/>
          <w:szCs w:val="22"/>
        </w:rPr>
        <w:t>app</w:t>
      </w:r>
      <w:r w:rsidR="00522E68" w:rsidRPr="00067792">
        <w:rPr>
          <w:rFonts w:asciiTheme="minorHAnsi" w:hAnsiTheme="minorHAnsi" w:cstheme="minorHAnsi"/>
          <w:b w:val="0"/>
          <w:bCs w:val="0"/>
          <w:color w:val="auto"/>
          <w:sz w:val="22"/>
          <w:szCs w:val="22"/>
        </w:rPr>
        <w:t>lications</w:t>
      </w:r>
      <w:r w:rsidRPr="00067792">
        <w:rPr>
          <w:rFonts w:asciiTheme="minorHAnsi" w:hAnsiTheme="minorHAnsi" w:cstheme="minorHAnsi"/>
          <w:b w:val="0"/>
          <w:bCs w:val="0"/>
          <w:color w:val="auto"/>
          <w:sz w:val="22"/>
          <w:szCs w:val="22"/>
        </w:rPr>
        <w:t>, devices and ideas</w:t>
      </w:r>
      <w:r w:rsidR="00522E68" w:rsidRPr="00067792">
        <w:rPr>
          <w:rFonts w:asciiTheme="minorHAnsi" w:hAnsiTheme="minorHAnsi" w:cstheme="minorHAnsi"/>
          <w:b w:val="0"/>
          <w:bCs w:val="0"/>
          <w:color w:val="auto"/>
          <w:sz w:val="22"/>
          <w:szCs w:val="22"/>
        </w:rPr>
        <w:t xml:space="preserve"> on the one hand</w:t>
      </w:r>
      <w:r w:rsidR="00950757" w:rsidRPr="00067792">
        <w:rPr>
          <w:rFonts w:asciiTheme="minorHAnsi" w:hAnsiTheme="minorHAnsi" w:cstheme="minorHAnsi"/>
          <w:b w:val="0"/>
          <w:bCs w:val="0"/>
          <w:color w:val="auto"/>
          <w:sz w:val="22"/>
          <w:szCs w:val="22"/>
        </w:rPr>
        <w:t>, and</w:t>
      </w:r>
      <w:r w:rsidRPr="00067792">
        <w:rPr>
          <w:rFonts w:asciiTheme="minorHAnsi" w:hAnsiTheme="minorHAnsi" w:cstheme="minorHAnsi"/>
          <w:b w:val="0"/>
          <w:bCs w:val="0"/>
          <w:color w:val="auto"/>
          <w:sz w:val="22"/>
          <w:szCs w:val="22"/>
        </w:rPr>
        <w:t xml:space="preserve"> growing set of </w:t>
      </w:r>
      <w:r w:rsidR="00522E68" w:rsidRPr="00067792">
        <w:rPr>
          <w:rFonts w:asciiTheme="minorHAnsi" w:hAnsiTheme="minorHAnsi" w:cstheme="minorHAnsi"/>
          <w:b w:val="0"/>
          <w:bCs w:val="0"/>
          <w:color w:val="auto"/>
          <w:sz w:val="22"/>
          <w:szCs w:val="22"/>
        </w:rPr>
        <w:t xml:space="preserve">user </w:t>
      </w:r>
      <w:r w:rsidRPr="00067792">
        <w:rPr>
          <w:rFonts w:asciiTheme="minorHAnsi" w:hAnsiTheme="minorHAnsi" w:cstheme="minorHAnsi"/>
          <w:b w:val="0"/>
          <w:bCs w:val="0"/>
          <w:color w:val="auto"/>
          <w:sz w:val="22"/>
          <w:szCs w:val="22"/>
        </w:rPr>
        <w:t>needs</w:t>
      </w:r>
      <w:r w:rsidR="00522E68" w:rsidRPr="00067792">
        <w:rPr>
          <w:rFonts w:asciiTheme="minorHAnsi" w:hAnsiTheme="minorHAnsi" w:cstheme="minorHAnsi"/>
          <w:b w:val="0"/>
          <w:bCs w:val="0"/>
          <w:color w:val="auto"/>
          <w:sz w:val="22"/>
          <w:szCs w:val="22"/>
        </w:rPr>
        <w:t xml:space="preserve"> on the other.</w:t>
      </w:r>
    </w:p>
    <w:p w:rsidR="00583A7A" w:rsidRPr="00067792" w:rsidRDefault="00583A7A" w:rsidP="00583A7A"/>
    <w:p w:rsidR="007C4FBF" w:rsidRPr="00067792" w:rsidRDefault="007C4FBF" w:rsidP="00522E68">
      <w:pPr>
        <w:pStyle w:val="Heading1"/>
        <w:spacing w:before="0"/>
        <w:rPr>
          <w:rFonts w:asciiTheme="minorHAnsi" w:hAnsiTheme="minorHAnsi" w:cstheme="minorHAnsi"/>
          <w:b w:val="0"/>
          <w:bCs w:val="0"/>
          <w:color w:val="auto"/>
          <w:sz w:val="22"/>
          <w:szCs w:val="22"/>
          <w:u w:val="single"/>
        </w:rPr>
      </w:pPr>
      <w:r w:rsidRPr="00067792">
        <w:rPr>
          <w:rFonts w:asciiTheme="minorHAnsi" w:hAnsiTheme="minorHAnsi" w:cstheme="minorHAnsi"/>
          <w:b w:val="0"/>
          <w:bCs w:val="0"/>
          <w:color w:val="auto"/>
          <w:sz w:val="22"/>
          <w:szCs w:val="22"/>
          <w:u w:val="single"/>
        </w:rPr>
        <w:t>Three Types of Innovation</w:t>
      </w:r>
      <w:r w:rsidR="008257AE" w:rsidRPr="00067792">
        <w:rPr>
          <w:rStyle w:val="FootnoteReference"/>
          <w:rFonts w:asciiTheme="minorHAnsi" w:hAnsiTheme="minorHAnsi" w:cstheme="minorHAnsi"/>
          <w:b w:val="0"/>
          <w:bCs w:val="0"/>
          <w:color w:val="auto"/>
          <w:sz w:val="22"/>
          <w:szCs w:val="22"/>
          <w:u w:val="single"/>
        </w:rPr>
        <w:footnoteReference w:id="3"/>
      </w:r>
    </w:p>
    <w:p w:rsidR="00522E68" w:rsidRPr="00067792" w:rsidRDefault="00522E68" w:rsidP="00522E68">
      <w:pPr>
        <w:pStyle w:val="Heading2"/>
        <w:keepNext w:val="0"/>
        <w:keepLines w:val="0"/>
        <w:widowControl w:val="0"/>
        <w:autoSpaceDE w:val="0"/>
        <w:autoSpaceDN w:val="0"/>
        <w:adjustRightInd w:val="0"/>
        <w:spacing w:before="0"/>
        <w:rPr>
          <w:rFonts w:asciiTheme="minorHAnsi" w:hAnsiTheme="minorHAnsi" w:cstheme="minorHAnsi"/>
          <w:b w:val="0"/>
          <w:bCs w:val="0"/>
          <w:color w:val="auto"/>
          <w:sz w:val="22"/>
          <w:szCs w:val="22"/>
        </w:rPr>
      </w:pPr>
    </w:p>
    <w:p w:rsidR="00522E68" w:rsidRPr="00067792" w:rsidRDefault="00522E68" w:rsidP="00522E68">
      <w:r w:rsidRPr="00067792">
        <w:t>Clay Christensen, a professor at Harvard Business school and one of the most recognized researchers on innovation, has postulated three types of innovation in organizations</w:t>
      </w:r>
      <w:r w:rsidR="008D6F44" w:rsidRPr="00067792">
        <w:t xml:space="preserve"> (for the following, it may be useful to think of programs in the non-profit sector)</w:t>
      </w:r>
      <w:r w:rsidRPr="00067792">
        <w:t>.</w:t>
      </w:r>
    </w:p>
    <w:p w:rsidR="00522E68" w:rsidRPr="00067792" w:rsidRDefault="00522E68" w:rsidP="00522E68"/>
    <w:p w:rsidR="007C4FBF" w:rsidRPr="00067792" w:rsidRDefault="007C4FBF" w:rsidP="00522E68">
      <w:pPr>
        <w:pStyle w:val="Heading2"/>
        <w:keepNext w:val="0"/>
        <w:keepLines w:val="0"/>
        <w:widowControl w:val="0"/>
        <w:numPr>
          <w:ilvl w:val="0"/>
          <w:numId w:val="28"/>
        </w:numPr>
        <w:autoSpaceDE w:val="0"/>
        <w:autoSpaceDN w:val="0"/>
        <w:adjustRightInd w:val="0"/>
        <w:spacing w:before="0"/>
        <w:rPr>
          <w:rFonts w:asciiTheme="minorHAnsi" w:hAnsiTheme="minorHAnsi" w:cstheme="minorHAnsi"/>
          <w:b w:val="0"/>
          <w:bCs w:val="0"/>
          <w:i/>
          <w:iCs/>
          <w:color w:val="auto"/>
          <w:sz w:val="22"/>
          <w:szCs w:val="22"/>
        </w:rPr>
      </w:pPr>
      <w:r w:rsidRPr="00067792">
        <w:rPr>
          <w:rFonts w:asciiTheme="minorHAnsi" w:hAnsiTheme="minorHAnsi" w:cstheme="minorHAnsi"/>
          <w:b w:val="0"/>
          <w:bCs w:val="0"/>
          <w:color w:val="auto"/>
          <w:sz w:val="22"/>
          <w:szCs w:val="22"/>
        </w:rPr>
        <w:t>Empowering (or disruptive) innovation – “</w:t>
      </w:r>
      <w:r w:rsidRPr="00067792">
        <w:rPr>
          <w:rFonts w:asciiTheme="minorHAnsi" w:hAnsiTheme="minorHAnsi" w:cstheme="minorHAnsi"/>
          <w:b w:val="0"/>
          <w:bCs w:val="0"/>
          <w:i/>
          <w:iCs/>
          <w:color w:val="auto"/>
          <w:sz w:val="22"/>
          <w:szCs w:val="22"/>
        </w:rPr>
        <w:t>transmutes complicated and costly products available to a few into simpler, cheaper products accessible to many”  “creating new markets and wreaking havoc within industries” (e.g., Ford Model T car)</w:t>
      </w:r>
    </w:p>
    <w:p w:rsidR="007C4FBF" w:rsidRPr="00067792" w:rsidRDefault="007C4FBF" w:rsidP="00522E68">
      <w:pPr>
        <w:pStyle w:val="Heading2"/>
        <w:keepNext w:val="0"/>
        <w:keepLines w:val="0"/>
        <w:widowControl w:val="0"/>
        <w:numPr>
          <w:ilvl w:val="0"/>
          <w:numId w:val="28"/>
        </w:numPr>
        <w:autoSpaceDE w:val="0"/>
        <w:autoSpaceDN w:val="0"/>
        <w:adjustRightInd w:val="0"/>
        <w:spacing w:before="0"/>
        <w:rPr>
          <w:rFonts w:asciiTheme="minorHAnsi" w:hAnsiTheme="minorHAnsi" w:cstheme="minorHAnsi"/>
          <w:b w:val="0"/>
          <w:bCs w:val="0"/>
          <w:i/>
          <w:iCs/>
          <w:color w:val="auto"/>
          <w:sz w:val="22"/>
          <w:szCs w:val="22"/>
        </w:rPr>
      </w:pPr>
      <w:r w:rsidRPr="00067792">
        <w:rPr>
          <w:rFonts w:asciiTheme="minorHAnsi" w:hAnsiTheme="minorHAnsi" w:cstheme="minorHAnsi"/>
          <w:b w:val="0"/>
          <w:bCs w:val="0"/>
          <w:color w:val="auto"/>
          <w:sz w:val="22"/>
          <w:szCs w:val="22"/>
        </w:rPr>
        <w:t xml:space="preserve">Sustaining innovation – </w:t>
      </w:r>
      <w:r w:rsidRPr="00067792">
        <w:rPr>
          <w:rFonts w:asciiTheme="minorHAnsi" w:hAnsiTheme="minorHAnsi" w:cstheme="minorHAnsi"/>
          <w:b w:val="0"/>
          <w:bCs w:val="0"/>
          <w:i/>
          <w:iCs/>
          <w:color w:val="auto"/>
          <w:sz w:val="22"/>
          <w:szCs w:val="22"/>
        </w:rPr>
        <w:t>“replaces old models with new products that often incorporate new technology and novel design features.”  “making things incrementally bigger, more powerful, and more efficient” (ex. Toyota Prius)</w:t>
      </w:r>
    </w:p>
    <w:p w:rsidR="007C4FBF" w:rsidRPr="00067792" w:rsidRDefault="007C4FBF" w:rsidP="00522E68">
      <w:pPr>
        <w:pStyle w:val="Heading2"/>
        <w:keepNext w:val="0"/>
        <w:keepLines w:val="0"/>
        <w:widowControl w:val="0"/>
        <w:numPr>
          <w:ilvl w:val="0"/>
          <w:numId w:val="28"/>
        </w:numPr>
        <w:autoSpaceDE w:val="0"/>
        <w:autoSpaceDN w:val="0"/>
        <w:adjustRightInd w:val="0"/>
        <w:spacing w:before="0"/>
        <w:rPr>
          <w:rFonts w:asciiTheme="minorHAnsi" w:hAnsiTheme="minorHAnsi" w:cstheme="minorHAnsi"/>
          <w:b w:val="0"/>
          <w:bCs w:val="0"/>
          <w:i/>
          <w:iCs/>
          <w:color w:val="auto"/>
          <w:sz w:val="22"/>
          <w:szCs w:val="22"/>
        </w:rPr>
      </w:pPr>
      <w:r w:rsidRPr="00067792">
        <w:rPr>
          <w:rFonts w:asciiTheme="minorHAnsi" w:hAnsiTheme="minorHAnsi" w:cstheme="minorHAnsi"/>
          <w:b w:val="0"/>
          <w:bCs w:val="0"/>
          <w:color w:val="auto"/>
          <w:sz w:val="22"/>
          <w:szCs w:val="22"/>
        </w:rPr>
        <w:t xml:space="preserve">Efficiency innovation – </w:t>
      </w:r>
      <w:r w:rsidRPr="00067792">
        <w:rPr>
          <w:rFonts w:asciiTheme="minorHAnsi" w:hAnsiTheme="minorHAnsi" w:cstheme="minorHAnsi"/>
          <w:b w:val="0"/>
          <w:bCs w:val="0"/>
          <w:i/>
          <w:iCs/>
          <w:color w:val="auto"/>
          <w:sz w:val="22"/>
          <w:szCs w:val="22"/>
        </w:rPr>
        <w:t xml:space="preserve">“makes existing products more proficiently” (ex. Lean production)  </w:t>
      </w:r>
    </w:p>
    <w:p w:rsidR="00587546" w:rsidRDefault="00587546" w:rsidP="00587546">
      <w:pPr>
        <w:pStyle w:val="Heading2"/>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Some </w:t>
      </w:r>
      <w:r w:rsidR="00522E68" w:rsidRPr="00067792">
        <w:rPr>
          <w:rFonts w:asciiTheme="minorHAnsi" w:hAnsiTheme="minorHAnsi" w:cstheme="minorHAnsi"/>
          <w:b w:val="0"/>
          <w:bCs w:val="0"/>
          <w:color w:val="auto"/>
          <w:sz w:val="22"/>
          <w:szCs w:val="22"/>
        </w:rPr>
        <w:t xml:space="preserve">interesting points </w:t>
      </w:r>
      <w:r w:rsidR="008732BF" w:rsidRPr="00067792">
        <w:rPr>
          <w:rFonts w:asciiTheme="minorHAnsi" w:hAnsiTheme="minorHAnsi" w:cstheme="minorHAnsi"/>
          <w:b w:val="0"/>
          <w:bCs w:val="0"/>
          <w:color w:val="auto"/>
          <w:sz w:val="22"/>
          <w:szCs w:val="22"/>
        </w:rPr>
        <w:t xml:space="preserve">can be made about Christensen’s observations: </w:t>
      </w:r>
    </w:p>
    <w:p w:rsidR="00587546" w:rsidRDefault="00587546" w:rsidP="00587546">
      <w:pPr>
        <w:pStyle w:val="Heading2"/>
        <w:numPr>
          <w:ilvl w:val="0"/>
          <w:numId w:val="37"/>
        </w:numPr>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F</w:t>
      </w:r>
      <w:r w:rsidR="008732BF" w:rsidRPr="00067792">
        <w:rPr>
          <w:rFonts w:asciiTheme="minorHAnsi" w:hAnsiTheme="minorHAnsi" w:cstheme="minorHAnsi"/>
          <w:b w:val="0"/>
          <w:bCs w:val="0"/>
          <w:color w:val="auto"/>
          <w:sz w:val="22"/>
          <w:szCs w:val="22"/>
        </w:rPr>
        <w:t>irst, o</w:t>
      </w:r>
      <w:r w:rsidR="007C4FBF" w:rsidRPr="00067792">
        <w:rPr>
          <w:rFonts w:asciiTheme="minorHAnsi" w:hAnsiTheme="minorHAnsi" w:cstheme="minorHAnsi"/>
          <w:b w:val="0"/>
          <w:bCs w:val="0"/>
          <w:i/>
          <w:iCs/>
          <w:color w:val="auto"/>
          <w:sz w:val="22"/>
          <w:szCs w:val="22"/>
        </w:rPr>
        <w:t>nly disrupt</w:t>
      </w:r>
      <w:r w:rsidR="008732BF" w:rsidRPr="00067792">
        <w:rPr>
          <w:rFonts w:asciiTheme="minorHAnsi" w:hAnsiTheme="minorHAnsi" w:cstheme="minorHAnsi"/>
          <w:b w:val="0"/>
          <w:bCs w:val="0"/>
          <w:i/>
          <w:iCs/>
          <w:color w:val="auto"/>
          <w:sz w:val="22"/>
          <w:szCs w:val="22"/>
        </w:rPr>
        <w:t>ive innovations create new jobs</w:t>
      </w:r>
      <w:r w:rsidR="008732BF" w:rsidRPr="00067792">
        <w:rPr>
          <w:rFonts w:asciiTheme="minorHAnsi" w:hAnsiTheme="minorHAnsi" w:cstheme="minorHAnsi"/>
          <w:b w:val="0"/>
          <w:bCs w:val="0"/>
          <w:color w:val="auto"/>
          <w:sz w:val="22"/>
          <w:szCs w:val="22"/>
        </w:rPr>
        <w:t xml:space="preserve">; sustaining innovations are typically “status quo” for the resources of an organization; </w:t>
      </w:r>
    </w:p>
    <w:p w:rsidR="00587546" w:rsidRDefault="008732BF" w:rsidP="00587546">
      <w:pPr>
        <w:pStyle w:val="Heading2"/>
        <w:numPr>
          <w:ilvl w:val="0"/>
          <w:numId w:val="37"/>
        </w:numPr>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 xml:space="preserve">second, </w:t>
      </w:r>
      <w:r w:rsidRPr="00067792">
        <w:rPr>
          <w:rFonts w:asciiTheme="minorHAnsi" w:hAnsiTheme="minorHAnsi" w:cstheme="minorHAnsi"/>
          <w:b w:val="0"/>
          <w:bCs w:val="0"/>
          <w:i/>
          <w:iCs/>
          <w:color w:val="auto"/>
          <w:sz w:val="22"/>
          <w:szCs w:val="22"/>
        </w:rPr>
        <w:t>efficiency innovations typically mean a loss of jobs,</w:t>
      </w:r>
      <w:r w:rsidRPr="00067792">
        <w:rPr>
          <w:rFonts w:asciiTheme="minorHAnsi" w:hAnsiTheme="minorHAnsi" w:cstheme="minorHAnsi"/>
          <w:b w:val="0"/>
          <w:bCs w:val="0"/>
          <w:color w:val="auto"/>
          <w:sz w:val="22"/>
          <w:szCs w:val="22"/>
        </w:rPr>
        <w:t xml:space="preserve"> as fewer resource</w:t>
      </w:r>
      <w:r w:rsidR="008D6F44" w:rsidRPr="00067792">
        <w:rPr>
          <w:rFonts w:asciiTheme="minorHAnsi" w:hAnsiTheme="minorHAnsi" w:cstheme="minorHAnsi"/>
          <w:b w:val="0"/>
          <w:bCs w:val="0"/>
          <w:color w:val="auto"/>
          <w:sz w:val="22"/>
          <w:szCs w:val="22"/>
        </w:rPr>
        <w:t>s</w:t>
      </w:r>
      <w:r w:rsidRPr="00067792">
        <w:rPr>
          <w:rFonts w:asciiTheme="minorHAnsi" w:hAnsiTheme="minorHAnsi" w:cstheme="minorHAnsi"/>
          <w:b w:val="0"/>
          <w:bCs w:val="0"/>
          <w:color w:val="auto"/>
          <w:sz w:val="22"/>
          <w:szCs w:val="22"/>
        </w:rPr>
        <w:t xml:space="preserve"> are required to get the work done.  </w:t>
      </w:r>
      <w:r w:rsidR="007B63E3" w:rsidRPr="00067792">
        <w:rPr>
          <w:rFonts w:asciiTheme="minorHAnsi" w:hAnsiTheme="minorHAnsi" w:cstheme="minorHAnsi"/>
          <w:b w:val="0"/>
          <w:bCs w:val="0"/>
          <w:color w:val="auto"/>
          <w:sz w:val="22"/>
          <w:szCs w:val="22"/>
        </w:rPr>
        <w:t>In addition, efficiency innovations may often not be wholly new ways of working or product/program delivery, but rather a form of incremental-ism</w:t>
      </w:r>
      <w:r w:rsidR="00583A7A" w:rsidRPr="00067792">
        <w:rPr>
          <w:rFonts w:asciiTheme="minorHAnsi" w:hAnsiTheme="minorHAnsi" w:cstheme="minorHAnsi"/>
          <w:b w:val="0"/>
          <w:bCs w:val="0"/>
          <w:color w:val="auto"/>
          <w:sz w:val="22"/>
          <w:szCs w:val="22"/>
        </w:rPr>
        <w:t>.</w:t>
      </w:r>
      <w:r w:rsidR="00583A7A" w:rsidRPr="00067792">
        <w:rPr>
          <w:rStyle w:val="FootnoteReference"/>
          <w:rFonts w:asciiTheme="minorHAnsi" w:hAnsiTheme="minorHAnsi" w:cstheme="minorHAnsi"/>
          <w:b w:val="0"/>
          <w:bCs w:val="0"/>
          <w:color w:val="auto"/>
          <w:sz w:val="22"/>
          <w:szCs w:val="22"/>
        </w:rPr>
        <w:footnoteReference w:id="4"/>
      </w:r>
      <w:r w:rsidR="00587546">
        <w:rPr>
          <w:rFonts w:asciiTheme="minorHAnsi" w:hAnsiTheme="minorHAnsi" w:cstheme="minorHAnsi"/>
          <w:b w:val="0"/>
          <w:bCs w:val="0"/>
          <w:color w:val="auto"/>
          <w:sz w:val="22"/>
          <w:szCs w:val="22"/>
        </w:rPr>
        <w:t xml:space="preserve">  </w:t>
      </w:r>
    </w:p>
    <w:p w:rsidR="007C4FBF" w:rsidRPr="00067792" w:rsidRDefault="00587546" w:rsidP="00587546">
      <w:pPr>
        <w:pStyle w:val="Heading2"/>
        <w:numPr>
          <w:ilvl w:val="0"/>
          <w:numId w:val="37"/>
        </w:numPr>
        <w:rPr>
          <w:rFonts w:asciiTheme="minorHAnsi" w:hAnsiTheme="minorHAnsi" w:cstheme="minorHAnsi"/>
          <w:b w:val="0"/>
          <w:bCs w:val="0"/>
          <w:color w:val="auto"/>
          <w:sz w:val="22"/>
          <w:szCs w:val="22"/>
        </w:rPr>
      </w:pPr>
      <w:r w:rsidRPr="00587546">
        <w:rPr>
          <w:rFonts w:asciiTheme="minorHAnsi" w:hAnsiTheme="minorHAnsi" w:cstheme="minorHAnsi"/>
          <w:b w:val="0"/>
          <w:bCs w:val="0"/>
          <w:color w:val="auto"/>
          <w:sz w:val="22"/>
          <w:szCs w:val="22"/>
        </w:rPr>
        <w:t>O</w:t>
      </w:r>
      <w:r>
        <w:rPr>
          <w:rFonts w:asciiTheme="minorHAnsi" w:hAnsiTheme="minorHAnsi" w:cstheme="minorHAnsi"/>
          <w:b w:val="0"/>
          <w:bCs w:val="0"/>
          <w:color w:val="auto"/>
          <w:sz w:val="22"/>
          <w:szCs w:val="22"/>
        </w:rPr>
        <w:t>f the three types of innovation, d</w:t>
      </w:r>
      <w:r w:rsidRPr="00587546">
        <w:rPr>
          <w:rFonts w:asciiTheme="minorHAnsi" w:hAnsiTheme="minorHAnsi" w:cstheme="minorHAnsi"/>
          <w:b w:val="0"/>
          <w:bCs w:val="0"/>
          <w:color w:val="auto"/>
          <w:sz w:val="22"/>
          <w:szCs w:val="22"/>
        </w:rPr>
        <w:t>isruptive innovation is the one with the most promise and most surprise</w:t>
      </w:r>
      <w:r>
        <w:rPr>
          <w:rStyle w:val="FootnoteReference"/>
          <w:rFonts w:asciiTheme="minorHAnsi" w:hAnsiTheme="minorHAnsi" w:cstheme="minorHAnsi"/>
          <w:b w:val="0"/>
          <w:bCs w:val="0"/>
          <w:color w:val="auto"/>
          <w:sz w:val="22"/>
          <w:szCs w:val="22"/>
        </w:rPr>
        <w:footnoteReference w:id="5"/>
      </w:r>
      <w:r w:rsidRPr="00587546">
        <w:rPr>
          <w:rFonts w:asciiTheme="minorHAnsi" w:hAnsiTheme="minorHAnsi" w:cstheme="minorHAnsi"/>
          <w:b w:val="0"/>
          <w:bCs w:val="0"/>
          <w:color w:val="auto"/>
          <w:sz w:val="22"/>
          <w:szCs w:val="22"/>
        </w:rPr>
        <w:t>. What is more likely to render traditional Humanitarian programs obsolete may be thinking the other two innovations are the progressive applications of technology. The</w:t>
      </w:r>
      <w:r>
        <w:rPr>
          <w:rFonts w:asciiTheme="minorHAnsi" w:hAnsiTheme="minorHAnsi" w:cstheme="minorHAnsi"/>
          <w:b w:val="0"/>
          <w:bCs w:val="0"/>
          <w:color w:val="auto"/>
          <w:sz w:val="22"/>
          <w:szCs w:val="22"/>
        </w:rPr>
        <w:t>y</w:t>
      </w:r>
      <w:r w:rsidRPr="00587546">
        <w:rPr>
          <w:rFonts w:asciiTheme="minorHAnsi" w:hAnsiTheme="minorHAnsi" w:cstheme="minorHAnsi"/>
          <w:b w:val="0"/>
          <w:bCs w:val="0"/>
          <w:color w:val="auto"/>
          <w:sz w:val="22"/>
          <w:szCs w:val="22"/>
        </w:rPr>
        <w:t xml:space="preserve"> are important, but not innovative enough in the larger scheme of things</w:t>
      </w:r>
      <w:r>
        <w:rPr>
          <w:rFonts w:asciiTheme="minorHAnsi" w:hAnsiTheme="minorHAnsi" w:cstheme="minorHAnsi"/>
          <w:b w:val="0"/>
          <w:bCs w:val="0"/>
          <w:color w:val="auto"/>
          <w:sz w:val="22"/>
          <w:szCs w:val="22"/>
        </w:rPr>
        <w:t>.</w:t>
      </w:r>
    </w:p>
    <w:p w:rsidR="00583A7A" w:rsidRPr="00067792" w:rsidRDefault="00583A7A" w:rsidP="00583A7A"/>
    <w:p w:rsidR="007C4FBF" w:rsidRPr="00067792" w:rsidRDefault="007C4FBF" w:rsidP="008732BF">
      <w:pPr>
        <w:pStyle w:val="Heading1"/>
        <w:spacing w:before="0"/>
        <w:rPr>
          <w:rFonts w:asciiTheme="minorHAnsi" w:hAnsiTheme="minorHAnsi" w:cstheme="minorHAnsi"/>
          <w:b w:val="0"/>
          <w:bCs w:val="0"/>
          <w:color w:val="auto"/>
          <w:sz w:val="22"/>
          <w:szCs w:val="22"/>
          <w:u w:val="single"/>
        </w:rPr>
      </w:pPr>
      <w:r w:rsidRPr="00067792">
        <w:rPr>
          <w:rFonts w:asciiTheme="minorHAnsi" w:hAnsiTheme="minorHAnsi" w:cstheme="minorHAnsi"/>
          <w:b w:val="0"/>
          <w:bCs w:val="0"/>
          <w:color w:val="auto"/>
          <w:sz w:val="22"/>
          <w:szCs w:val="22"/>
          <w:u w:val="single"/>
        </w:rPr>
        <w:t>What are we trying to optimize?</w:t>
      </w:r>
    </w:p>
    <w:p w:rsidR="007B63E3" w:rsidRPr="00067792" w:rsidRDefault="007B63E3" w:rsidP="007B63E3"/>
    <w:p w:rsidR="007B63E3" w:rsidRPr="00067792" w:rsidRDefault="007B63E3" w:rsidP="00583A7A">
      <w:r w:rsidRPr="00067792">
        <w:t>As with most complex problems, we are seeking to optimize multiple factors, making trade-offs between what may in some cases be competing objectives.</w:t>
      </w:r>
      <w:r w:rsidR="00583A7A" w:rsidRPr="00067792">
        <w:t xml:space="preserve">  Three goals for an innovation framework for a humanitarian organization may be:</w:t>
      </w:r>
    </w:p>
    <w:p w:rsidR="007B63E3" w:rsidRPr="00067792" w:rsidRDefault="007B63E3" w:rsidP="007B63E3"/>
    <w:p w:rsidR="007C4FBF" w:rsidRPr="00067792" w:rsidRDefault="007C4FBF" w:rsidP="00583A7A">
      <w:pPr>
        <w:pStyle w:val="Heading2"/>
        <w:keepNext w:val="0"/>
        <w:keepLines w:val="0"/>
        <w:widowControl w:val="0"/>
        <w:numPr>
          <w:ilvl w:val="0"/>
          <w:numId w:val="29"/>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Thinking outside the box; engag</w:t>
      </w:r>
      <w:r w:rsidR="00583A7A" w:rsidRPr="00067792">
        <w:rPr>
          <w:rFonts w:asciiTheme="minorHAnsi" w:hAnsiTheme="minorHAnsi" w:cstheme="minorHAnsi"/>
          <w:b w:val="0"/>
          <w:bCs w:val="0"/>
          <w:color w:val="auto"/>
          <w:sz w:val="22"/>
          <w:szCs w:val="22"/>
        </w:rPr>
        <w:t>ing</w:t>
      </w:r>
      <w:r w:rsidRPr="00067792">
        <w:rPr>
          <w:rFonts w:asciiTheme="minorHAnsi" w:hAnsiTheme="minorHAnsi" w:cstheme="minorHAnsi"/>
          <w:b w:val="0"/>
          <w:bCs w:val="0"/>
          <w:color w:val="auto"/>
          <w:sz w:val="22"/>
          <w:szCs w:val="22"/>
        </w:rPr>
        <w:t xml:space="preserve"> the creativity of our people</w:t>
      </w:r>
    </w:p>
    <w:p w:rsidR="007C4FBF" w:rsidRPr="00067792" w:rsidRDefault="007C4FBF" w:rsidP="00583A7A">
      <w:pPr>
        <w:pStyle w:val="Heading2"/>
        <w:keepNext w:val="0"/>
        <w:keepLines w:val="0"/>
        <w:widowControl w:val="0"/>
        <w:numPr>
          <w:ilvl w:val="0"/>
          <w:numId w:val="29"/>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 xml:space="preserve">Investing small amounts for big returns </w:t>
      </w:r>
    </w:p>
    <w:p w:rsidR="007C4FBF" w:rsidRPr="00067792" w:rsidRDefault="007C4FBF" w:rsidP="00583A7A">
      <w:pPr>
        <w:pStyle w:val="Heading2"/>
        <w:keepNext w:val="0"/>
        <w:keepLines w:val="0"/>
        <w:widowControl w:val="0"/>
        <w:numPr>
          <w:ilvl w:val="0"/>
          <w:numId w:val="29"/>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Delivering new program</w:t>
      </w:r>
      <w:r w:rsidR="00583A7A" w:rsidRPr="00067792">
        <w:rPr>
          <w:rFonts w:asciiTheme="minorHAnsi" w:hAnsiTheme="minorHAnsi" w:cstheme="minorHAnsi"/>
          <w:b w:val="0"/>
          <w:bCs w:val="0"/>
          <w:color w:val="auto"/>
          <w:sz w:val="22"/>
          <w:szCs w:val="22"/>
        </w:rPr>
        <w:t>s</w:t>
      </w:r>
      <w:r w:rsidRPr="00067792">
        <w:rPr>
          <w:rFonts w:asciiTheme="minorHAnsi" w:hAnsiTheme="minorHAnsi" w:cstheme="minorHAnsi"/>
          <w:b w:val="0"/>
          <w:bCs w:val="0"/>
          <w:color w:val="auto"/>
          <w:sz w:val="22"/>
          <w:szCs w:val="22"/>
        </w:rPr>
        <w:t xml:space="preserve">/services that demonstrate impact and scale </w:t>
      </w:r>
    </w:p>
    <w:p w:rsidR="007C4FBF" w:rsidRPr="00067792" w:rsidRDefault="007C4FBF" w:rsidP="00583A7A">
      <w:pPr>
        <w:pStyle w:val="Heading2"/>
        <w:rPr>
          <w:rFonts w:asciiTheme="minorHAnsi" w:hAnsiTheme="minorHAnsi" w:cstheme="minorHAnsi"/>
          <w:b w:val="0"/>
          <w:bCs w:val="0"/>
          <w:color w:val="auto"/>
          <w:sz w:val="22"/>
          <w:szCs w:val="22"/>
        </w:rPr>
      </w:pPr>
      <w:r w:rsidRPr="00067792">
        <w:rPr>
          <w:rFonts w:asciiTheme="minorHAnsi" w:hAnsiTheme="minorHAnsi" w:cstheme="minorHAnsi"/>
          <w:b w:val="0"/>
          <w:bCs w:val="0"/>
          <w:i/>
          <w:iCs/>
          <w:color w:val="auto"/>
          <w:sz w:val="22"/>
          <w:szCs w:val="22"/>
        </w:rPr>
        <w:t xml:space="preserve">In short, </w:t>
      </w:r>
      <w:r w:rsidR="00583A7A" w:rsidRPr="00067792">
        <w:rPr>
          <w:rFonts w:asciiTheme="minorHAnsi" w:hAnsiTheme="minorHAnsi" w:cstheme="minorHAnsi"/>
          <w:b w:val="0"/>
          <w:bCs w:val="0"/>
          <w:i/>
          <w:iCs/>
          <w:color w:val="auto"/>
          <w:sz w:val="22"/>
          <w:szCs w:val="22"/>
        </w:rPr>
        <w:t xml:space="preserve">we are seeking to </w:t>
      </w:r>
      <w:r w:rsidRPr="00067792">
        <w:rPr>
          <w:rFonts w:asciiTheme="minorHAnsi" w:hAnsiTheme="minorHAnsi" w:cstheme="minorHAnsi"/>
          <w:b w:val="0"/>
          <w:bCs w:val="0"/>
          <w:i/>
          <w:iCs/>
          <w:color w:val="auto"/>
          <w:sz w:val="22"/>
          <w:szCs w:val="22"/>
        </w:rPr>
        <w:t>engag</w:t>
      </w:r>
      <w:r w:rsidR="00583A7A" w:rsidRPr="00067792">
        <w:rPr>
          <w:rFonts w:asciiTheme="minorHAnsi" w:hAnsiTheme="minorHAnsi" w:cstheme="minorHAnsi"/>
          <w:b w:val="0"/>
          <w:bCs w:val="0"/>
          <w:i/>
          <w:iCs/>
          <w:color w:val="auto"/>
          <w:sz w:val="22"/>
          <w:szCs w:val="22"/>
        </w:rPr>
        <w:t>e</w:t>
      </w:r>
      <w:r w:rsidRPr="00067792">
        <w:rPr>
          <w:rFonts w:asciiTheme="minorHAnsi" w:hAnsiTheme="minorHAnsi" w:cstheme="minorHAnsi"/>
          <w:b w:val="0"/>
          <w:bCs w:val="0"/>
          <w:i/>
          <w:iCs/>
          <w:color w:val="auto"/>
          <w:sz w:val="22"/>
          <w:szCs w:val="22"/>
        </w:rPr>
        <w:t xml:space="preserve"> our creativity to maximize supply and minimize constraints</w:t>
      </w:r>
      <w:r w:rsidR="00583A7A" w:rsidRPr="00067792">
        <w:rPr>
          <w:rFonts w:asciiTheme="minorHAnsi" w:hAnsiTheme="minorHAnsi" w:cstheme="minorHAnsi"/>
          <w:b w:val="0"/>
          <w:bCs w:val="0"/>
          <w:i/>
          <w:iCs/>
          <w:color w:val="auto"/>
          <w:sz w:val="22"/>
          <w:szCs w:val="22"/>
        </w:rPr>
        <w:t xml:space="preserve">.  </w:t>
      </w:r>
      <w:r w:rsidR="00583A7A" w:rsidRPr="00067792">
        <w:rPr>
          <w:rFonts w:asciiTheme="minorHAnsi" w:hAnsiTheme="minorHAnsi" w:cstheme="minorHAnsi"/>
          <w:b w:val="0"/>
          <w:bCs w:val="0"/>
          <w:color w:val="auto"/>
          <w:sz w:val="22"/>
          <w:szCs w:val="22"/>
        </w:rPr>
        <w:t>The question is how do we do that on a tight budget?</w:t>
      </w:r>
    </w:p>
    <w:p w:rsidR="00583A7A" w:rsidRPr="00067792" w:rsidRDefault="00583A7A" w:rsidP="00583A7A"/>
    <w:p w:rsidR="007C4FBF" w:rsidRPr="00067792" w:rsidRDefault="007C4FBF" w:rsidP="00583A7A">
      <w:pPr>
        <w:pStyle w:val="Heading1"/>
        <w:spacing w:before="0"/>
        <w:rPr>
          <w:rFonts w:asciiTheme="minorHAnsi" w:hAnsiTheme="minorHAnsi" w:cstheme="minorHAnsi"/>
          <w:b w:val="0"/>
          <w:bCs w:val="0"/>
          <w:color w:val="auto"/>
          <w:sz w:val="22"/>
          <w:szCs w:val="22"/>
          <w:u w:val="single"/>
        </w:rPr>
      </w:pPr>
      <w:r w:rsidRPr="00067792">
        <w:rPr>
          <w:rFonts w:asciiTheme="minorHAnsi" w:hAnsiTheme="minorHAnsi" w:cstheme="minorHAnsi"/>
          <w:b w:val="0"/>
          <w:bCs w:val="0"/>
          <w:color w:val="auto"/>
          <w:sz w:val="22"/>
          <w:szCs w:val="22"/>
          <w:u w:val="single"/>
        </w:rPr>
        <w:t>Models of Innovation</w:t>
      </w:r>
    </w:p>
    <w:p w:rsidR="00583A7A" w:rsidRPr="00067792" w:rsidRDefault="00583A7A" w:rsidP="00583A7A"/>
    <w:p w:rsidR="00583A7A" w:rsidRPr="00067792" w:rsidRDefault="00583A7A" w:rsidP="00583A7A">
      <w:r w:rsidRPr="00067792">
        <w:t xml:space="preserve">The work and observations on innovation over the past few decades may be seen in terms of models that optimize the supply and demand of new products.  We are proposing six lenses, if you will, with which to look at how organizations are capitalizing on innovation.   </w:t>
      </w:r>
      <w:r w:rsidR="006F773B" w:rsidRPr="00067792">
        <w:t xml:space="preserve">In each of the following models, we note factors of: </w:t>
      </w:r>
    </w:p>
    <w:p w:rsidR="006F773B" w:rsidRPr="00067792" w:rsidRDefault="006F773B" w:rsidP="00583A7A"/>
    <w:p w:rsidR="006F773B" w:rsidRPr="00067792" w:rsidRDefault="006F773B" w:rsidP="007F1ACB">
      <w:pPr>
        <w:pStyle w:val="Heading2"/>
        <w:keepNext w:val="0"/>
        <w:keepLines w:val="0"/>
        <w:widowControl w:val="0"/>
        <w:numPr>
          <w:ilvl w:val="0"/>
          <w:numId w:val="22"/>
        </w:numPr>
        <w:autoSpaceDE w:val="0"/>
        <w:autoSpaceDN w:val="0"/>
        <w:adjustRightInd w:val="0"/>
        <w:spacing w:before="0"/>
        <w:ind w:left="720" w:hanging="43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 xml:space="preserve">Supply side – </w:t>
      </w:r>
      <w:r w:rsidRPr="00067792">
        <w:rPr>
          <w:rFonts w:asciiTheme="minorHAnsi" w:hAnsiTheme="minorHAnsi" w:cstheme="minorHAnsi"/>
          <w:b w:val="0"/>
          <w:bCs w:val="0"/>
          <w:i/>
          <w:iCs/>
          <w:color w:val="auto"/>
          <w:sz w:val="22"/>
          <w:szCs w:val="22"/>
        </w:rPr>
        <w:t xml:space="preserve">the </w:t>
      </w:r>
      <w:r w:rsidR="00BA5F03" w:rsidRPr="00067792">
        <w:rPr>
          <w:rFonts w:asciiTheme="minorHAnsi" w:hAnsiTheme="minorHAnsi" w:cstheme="minorHAnsi"/>
          <w:b w:val="0"/>
          <w:bCs w:val="0"/>
          <w:i/>
          <w:iCs/>
          <w:color w:val="auto"/>
          <w:sz w:val="22"/>
          <w:szCs w:val="22"/>
        </w:rPr>
        <w:t>aggregation of solutions (</w:t>
      </w:r>
      <w:r w:rsidR="00950757" w:rsidRPr="00067792">
        <w:rPr>
          <w:rFonts w:asciiTheme="minorHAnsi" w:hAnsiTheme="minorHAnsi" w:cstheme="minorHAnsi"/>
          <w:b w:val="0"/>
          <w:bCs w:val="0"/>
          <w:i/>
          <w:iCs/>
          <w:color w:val="auto"/>
          <w:sz w:val="22"/>
          <w:szCs w:val="22"/>
        </w:rPr>
        <w:t>applications</w:t>
      </w:r>
      <w:r w:rsidR="00BA5F03" w:rsidRPr="00067792">
        <w:rPr>
          <w:rFonts w:asciiTheme="minorHAnsi" w:hAnsiTheme="minorHAnsi" w:cstheme="minorHAnsi"/>
          <w:b w:val="0"/>
          <w:bCs w:val="0"/>
          <w:i/>
          <w:iCs/>
          <w:color w:val="auto"/>
          <w:sz w:val="22"/>
          <w:szCs w:val="22"/>
        </w:rPr>
        <w:t xml:space="preserve">, </w:t>
      </w:r>
      <w:r w:rsidRPr="00067792">
        <w:rPr>
          <w:rFonts w:asciiTheme="minorHAnsi" w:hAnsiTheme="minorHAnsi" w:cstheme="minorHAnsi"/>
          <w:b w:val="0"/>
          <w:bCs w:val="0"/>
          <w:i/>
          <w:iCs/>
          <w:color w:val="auto"/>
          <w:sz w:val="22"/>
          <w:szCs w:val="22"/>
        </w:rPr>
        <w:t>ideas)</w:t>
      </w:r>
    </w:p>
    <w:p w:rsidR="006F773B" w:rsidRPr="00067792" w:rsidRDefault="006F773B" w:rsidP="007F1ACB">
      <w:pPr>
        <w:pStyle w:val="Heading2"/>
        <w:keepNext w:val="0"/>
        <w:keepLines w:val="0"/>
        <w:widowControl w:val="0"/>
        <w:numPr>
          <w:ilvl w:val="0"/>
          <w:numId w:val="22"/>
        </w:numPr>
        <w:autoSpaceDE w:val="0"/>
        <w:autoSpaceDN w:val="0"/>
        <w:adjustRightInd w:val="0"/>
        <w:spacing w:before="0"/>
        <w:ind w:left="720" w:hanging="43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 xml:space="preserve">Demand side – </w:t>
      </w:r>
      <w:r w:rsidRPr="00067792">
        <w:rPr>
          <w:rFonts w:asciiTheme="minorHAnsi" w:hAnsiTheme="minorHAnsi" w:cstheme="minorHAnsi"/>
          <w:b w:val="0"/>
          <w:bCs w:val="0"/>
          <w:i/>
          <w:iCs/>
          <w:color w:val="auto"/>
          <w:sz w:val="22"/>
          <w:szCs w:val="22"/>
        </w:rPr>
        <w:t>the aggregation of needs</w:t>
      </w:r>
    </w:p>
    <w:p w:rsidR="006F773B" w:rsidRPr="00067792" w:rsidRDefault="006F773B" w:rsidP="007F1ACB">
      <w:pPr>
        <w:pStyle w:val="Heading2"/>
        <w:keepNext w:val="0"/>
        <w:keepLines w:val="0"/>
        <w:widowControl w:val="0"/>
        <w:numPr>
          <w:ilvl w:val="0"/>
          <w:numId w:val="22"/>
        </w:numPr>
        <w:autoSpaceDE w:val="0"/>
        <w:autoSpaceDN w:val="0"/>
        <w:adjustRightInd w:val="0"/>
        <w:spacing w:before="0"/>
        <w:ind w:left="720" w:hanging="43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 xml:space="preserve">Capacity side – </w:t>
      </w:r>
      <w:r w:rsidRPr="00067792">
        <w:rPr>
          <w:rFonts w:asciiTheme="minorHAnsi" w:hAnsiTheme="minorHAnsi" w:cstheme="minorHAnsi"/>
          <w:b w:val="0"/>
          <w:bCs w:val="0"/>
          <w:i/>
          <w:iCs/>
          <w:color w:val="auto"/>
          <w:sz w:val="22"/>
          <w:szCs w:val="22"/>
        </w:rPr>
        <w:t>the ability to deliver on needs and solutions</w:t>
      </w:r>
    </w:p>
    <w:p w:rsidR="006F773B" w:rsidRPr="00067792" w:rsidRDefault="006F773B" w:rsidP="00583A7A"/>
    <w:p w:rsidR="00583A7A" w:rsidRPr="00067792" w:rsidRDefault="007F1ACB" w:rsidP="00583A7A">
      <w:r w:rsidRPr="00067792">
        <w:t>We also note the primary strategy in each and the problems or issues each may have.</w:t>
      </w:r>
    </w:p>
    <w:p w:rsidR="006D1431" w:rsidRPr="00067792" w:rsidRDefault="006D1431" w:rsidP="006D1431"/>
    <w:p w:rsidR="006D1431" w:rsidRPr="00067792" w:rsidRDefault="006D1431">
      <w:pPr>
        <w:spacing w:after="200" w:line="276" w:lineRule="auto"/>
        <w:rPr>
          <w:rFonts w:eastAsiaTheme="majorEastAsia" w:cstheme="minorHAnsi"/>
          <w:i/>
          <w:iCs/>
        </w:rPr>
      </w:pPr>
      <w:r w:rsidRPr="00067792">
        <w:rPr>
          <w:rFonts w:cstheme="minorHAnsi"/>
          <w:b/>
          <w:bCs/>
          <w:i/>
          <w:iCs/>
        </w:rPr>
        <w:br w:type="page"/>
      </w:r>
    </w:p>
    <w:p w:rsidR="007C4FBF" w:rsidRPr="00067792" w:rsidRDefault="007C4FBF" w:rsidP="006D1431">
      <w:pPr>
        <w:pStyle w:val="Heading1"/>
        <w:spacing w:before="0"/>
        <w:rPr>
          <w:rFonts w:asciiTheme="minorHAnsi" w:hAnsiTheme="minorHAnsi" w:cstheme="minorHAnsi"/>
          <w:b w:val="0"/>
          <w:bCs w:val="0"/>
          <w:i/>
          <w:iCs/>
          <w:color w:val="auto"/>
          <w:sz w:val="22"/>
          <w:szCs w:val="22"/>
        </w:rPr>
      </w:pPr>
      <w:r w:rsidRPr="00067792">
        <w:rPr>
          <w:rFonts w:asciiTheme="minorHAnsi" w:hAnsiTheme="minorHAnsi" w:cstheme="minorHAnsi"/>
          <w:b w:val="0"/>
          <w:bCs w:val="0"/>
          <w:i/>
          <w:iCs/>
          <w:color w:val="auto"/>
          <w:sz w:val="22"/>
          <w:szCs w:val="22"/>
        </w:rPr>
        <w:lastRenderedPageBreak/>
        <w:t>1. Traditional, top-down innovation</w:t>
      </w:r>
    </w:p>
    <w:p w:rsidR="007F1ACB" w:rsidRPr="00067792" w:rsidRDefault="007F1ACB" w:rsidP="007F1ACB"/>
    <w:p w:rsidR="007F1ACB" w:rsidRPr="00067792" w:rsidRDefault="007F1ACB" w:rsidP="001E57AF">
      <w:r w:rsidRPr="00067792">
        <w:t>This model of innovation is the typical approach to developing new products and ser</w:t>
      </w:r>
      <w:r w:rsidR="001E57AF" w:rsidRPr="00067792">
        <w:t>vices</w:t>
      </w:r>
      <w:r w:rsidRPr="00067792">
        <w:t xml:space="preserve"> in an organization.  It is the model we have historically followed in IT: assess user needs, build/buy and install a solution, and accumulate a portfolio of applications over time.  The key constraint or filter is the size of the IT team and budget.  As a </w:t>
      </w:r>
      <w:r w:rsidR="001E57AF" w:rsidRPr="00067792">
        <w:t>portfolio</w:t>
      </w:r>
      <w:r w:rsidRPr="00067792">
        <w:t xml:space="preserve"> grows, it becomes harder to fund and deliver new applications</w:t>
      </w:r>
      <w:r w:rsidR="001E57AF" w:rsidRPr="00067792">
        <w:t xml:space="preserve"> as more of the time and budget is spent on operating and upgrading existing applications.  A confounding issue is that simply growing the IT budget and staff does not fully solve the problem, as the overall team’s capacity—on both the IT and business sides—is limited in terms of the number of large projects that can be simultaneously managed.</w:t>
      </w:r>
    </w:p>
    <w:p w:rsidR="006D1431" w:rsidRPr="00067792" w:rsidRDefault="006D1431" w:rsidP="006D1431"/>
    <w:p w:rsidR="006D1431" w:rsidRPr="00067792" w:rsidRDefault="006D1431" w:rsidP="006D1431">
      <w:r w:rsidRPr="00067792">
        <w:rPr>
          <w:noProof/>
        </w:rPr>
        <w:drawing>
          <wp:inline distT="0" distB="0" distL="0" distR="0" wp14:anchorId="0B4093B4" wp14:editId="476F0781">
            <wp:extent cx="5715000" cy="4279392"/>
            <wp:effectExtent l="19050" t="19050" r="19050" b="260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4279392"/>
                    </a:xfrm>
                    <a:prstGeom prst="rect">
                      <a:avLst/>
                    </a:prstGeom>
                    <a:noFill/>
                    <a:ln>
                      <a:solidFill>
                        <a:schemeClr val="accent1"/>
                      </a:solidFill>
                    </a:ln>
                  </pic:spPr>
                </pic:pic>
              </a:graphicData>
            </a:graphic>
          </wp:inline>
        </w:drawing>
      </w:r>
    </w:p>
    <w:p w:rsidR="001E57AF" w:rsidRPr="00067792" w:rsidRDefault="001E57AF">
      <w:pPr>
        <w:spacing w:after="200" w:line="276" w:lineRule="auto"/>
        <w:rPr>
          <w:rFonts w:eastAsiaTheme="majorEastAsia" w:cstheme="minorHAnsi"/>
          <w:i/>
          <w:iCs/>
        </w:rPr>
      </w:pPr>
      <w:r w:rsidRPr="00067792">
        <w:rPr>
          <w:rFonts w:cstheme="minorHAnsi"/>
          <w:b/>
          <w:bCs/>
          <w:i/>
          <w:iCs/>
        </w:rPr>
        <w:br w:type="page"/>
      </w:r>
    </w:p>
    <w:p w:rsidR="007C4FBF" w:rsidRPr="00067792" w:rsidRDefault="007C4FBF" w:rsidP="006D1431">
      <w:pPr>
        <w:pStyle w:val="Heading1"/>
        <w:spacing w:before="0"/>
        <w:rPr>
          <w:rFonts w:asciiTheme="minorHAnsi" w:hAnsiTheme="minorHAnsi" w:cstheme="minorHAnsi"/>
          <w:b w:val="0"/>
          <w:bCs w:val="0"/>
          <w:i/>
          <w:iCs/>
          <w:color w:val="auto"/>
          <w:sz w:val="22"/>
          <w:szCs w:val="22"/>
        </w:rPr>
      </w:pPr>
      <w:r w:rsidRPr="00067792">
        <w:rPr>
          <w:rFonts w:asciiTheme="minorHAnsi" w:hAnsiTheme="minorHAnsi" w:cstheme="minorHAnsi"/>
          <w:b w:val="0"/>
          <w:bCs w:val="0"/>
          <w:i/>
          <w:iCs/>
          <w:color w:val="auto"/>
          <w:sz w:val="22"/>
          <w:szCs w:val="22"/>
        </w:rPr>
        <w:lastRenderedPageBreak/>
        <w:t>2. Discovery innovation, an inverted model</w:t>
      </w:r>
    </w:p>
    <w:p w:rsidR="001E57AF" w:rsidRPr="00067792" w:rsidRDefault="001E57AF" w:rsidP="001E57AF"/>
    <w:p w:rsidR="001E57AF" w:rsidRPr="00067792" w:rsidRDefault="001E57AF" w:rsidP="000201E0">
      <w:r w:rsidRPr="00067792">
        <w:t>The Discovery model flips the development funnel and looks for applications already being developed on the front lines of an organization</w:t>
      </w:r>
      <w:r w:rsidR="005F2E82" w:rsidRPr="00067792">
        <w:rPr>
          <w:rStyle w:val="FootnoteReference"/>
        </w:rPr>
        <w:footnoteReference w:id="6"/>
      </w:r>
      <w:r w:rsidRPr="00067792">
        <w:t>.  Th</w:t>
      </w:r>
      <w:r w:rsidR="000201E0" w:rsidRPr="00067792">
        <w:t>is</w:t>
      </w:r>
      <w:r w:rsidRPr="00067792">
        <w:t xml:space="preserve"> is the “Discover and Harvest” approach I’ve advocated for our technology catalogue of National Society applications.  The bet is, as Jerry Sternin aptly said, </w:t>
      </w:r>
      <w:r w:rsidR="000201E0" w:rsidRPr="00067792">
        <w:t>“somewhere in your organization, groups of people are already doing things differently and better. To create lasting change, find these areas of positive deviance and fan the flames.”</w:t>
      </w:r>
      <w:r w:rsidR="000201E0" w:rsidRPr="00067792">
        <w:rPr>
          <w:rStyle w:val="FootnoteReference"/>
        </w:rPr>
        <w:footnoteReference w:id="7"/>
      </w:r>
      <w:r w:rsidR="0021274A" w:rsidRPr="00067792">
        <w:t xml:space="preserve">  This model is good for front-line applications, but is not a likely candidate for enterprise applications or data</w:t>
      </w:r>
      <w:r w:rsidR="0021274A" w:rsidRPr="00067792">
        <w:rPr>
          <w:rStyle w:val="FootnoteReference"/>
        </w:rPr>
        <w:footnoteReference w:id="8"/>
      </w:r>
      <w:r w:rsidR="0021274A" w:rsidRPr="00067792">
        <w:t>.  It is difficult to imagine each office developing their own finance system, for example.</w:t>
      </w:r>
    </w:p>
    <w:p w:rsidR="006D1431" w:rsidRPr="00067792" w:rsidRDefault="006D1431" w:rsidP="006D1431"/>
    <w:p w:rsidR="006D1431" w:rsidRPr="00067792" w:rsidRDefault="006D1431" w:rsidP="006D1431">
      <w:r w:rsidRPr="00067792">
        <w:rPr>
          <w:noProof/>
        </w:rPr>
        <w:drawing>
          <wp:inline distT="0" distB="0" distL="0" distR="0" wp14:anchorId="097FB2AA" wp14:editId="02F5CC39">
            <wp:extent cx="5715000" cy="4279392"/>
            <wp:effectExtent l="19050" t="19050" r="19050" b="260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4279392"/>
                    </a:xfrm>
                    <a:prstGeom prst="rect">
                      <a:avLst/>
                    </a:prstGeom>
                    <a:noFill/>
                    <a:ln>
                      <a:solidFill>
                        <a:schemeClr val="accent1"/>
                      </a:solidFill>
                    </a:ln>
                  </pic:spPr>
                </pic:pic>
              </a:graphicData>
            </a:graphic>
          </wp:inline>
        </w:drawing>
      </w:r>
    </w:p>
    <w:p w:rsidR="0021274A" w:rsidRPr="00067792" w:rsidRDefault="0021274A">
      <w:pPr>
        <w:spacing w:after="200" w:line="276" w:lineRule="auto"/>
        <w:rPr>
          <w:rFonts w:eastAsiaTheme="majorEastAsia" w:cstheme="minorHAnsi"/>
          <w:i/>
          <w:iCs/>
        </w:rPr>
      </w:pPr>
      <w:r w:rsidRPr="00067792">
        <w:rPr>
          <w:rFonts w:cstheme="minorHAnsi"/>
          <w:b/>
          <w:bCs/>
          <w:i/>
          <w:iCs/>
        </w:rPr>
        <w:br w:type="page"/>
      </w:r>
    </w:p>
    <w:p w:rsidR="006D1431" w:rsidRPr="00067792" w:rsidRDefault="007C4FBF" w:rsidP="006D1431">
      <w:pPr>
        <w:pStyle w:val="Heading1"/>
        <w:spacing w:before="0"/>
        <w:rPr>
          <w:rFonts w:asciiTheme="minorHAnsi" w:hAnsiTheme="minorHAnsi" w:cstheme="minorHAnsi"/>
          <w:b w:val="0"/>
          <w:bCs w:val="0"/>
          <w:i/>
          <w:iCs/>
          <w:color w:val="auto"/>
          <w:sz w:val="22"/>
          <w:szCs w:val="22"/>
        </w:rPr>
      </w:pPr>
      <w:r w:rsidRPr="00067792">
        <w:rPr>
          <w:rFonts w:asciiTheme="minorHAnsi" w:hAnsiTheme="minorHAnsi" w:cstheme="minorHAnsi"/>
          <w:b w:val="0"/>
          <w:bCs w:val="0"/>
          <w:i/>
          <w:iCs/>
          <w:color w:val="auto"/>
          <w:sz w:val="22"/>
          <w:szCs w:val="22"/>
        </w:rPr>
        <w:lastRenderedPageBreak/>
        <w:t>3. Disruptive Innovation, Christensen model</w:t>
      </w:r>
    </w:p>
    <w:p w:rsidR="0021274A" w:rsidRPr="00067792" w:rsidRDefault="0021274A" w:rsidP="0021274A"/>
    <w:p w:rsidR="0021274A" w:rsidRPr="00067792" w:rsidRDefault="0021274A" w:rsidP="0021274A">
      <w:r w:rsidRPr="00067792">
        <w:t>As noted above, Clay Christensen has written extensively on innovation, especially disruptive innovation</w:t>
      </w:r>
      <w:r w:rsidRPr="00067792">
        <w:rPr>
          <w:rStyle w:val="FootnoteReference"/>
        </w:rPr>
        <w:footnoteReference w:id="9"/>
      </w:r>
      <w:r w:rsidRPr="00067792">
        <w:t>.</w:t>
      </w:r>
      <w:r w:rsidR="00E9470C" w:rsidRPr="00067792">
        <w:t xml:space="preserve">  The upcoming paper from the International Civil Society Center</w:t>
      </w:r>
      <w:r w:rsidR="007D47E8" w:rsidRPr="00067792">
        <w:t xml:space="preserve"> looks at the role that disruptive change is playing </w:t>
      </w:r>
      <w:r w:rsidR="000A28B8" w:rsidRPr="00067792">
        <w:t>in international nonprofit work.</w:t>
      </w:r>
      <w:r w:rsidR="00FE7320" w:rsidRPr="00067792">
        <w:rPr>
          <w:rStyle w:val="FootnoteReference"/>
        </w:rPr>
        <w:footnoteReference w:id="10"/>
      </w:r>
      <w:r w:rsidR="000A132B" w:rsidRPr="00067792">
        <w:t xml:space="preserve">  The </w:t>
      </w:r>
      <w:r w:rsidR="00051204" w:rsidRPr="00067792">
        <w:t>disruptive part o</w:t>
      </w:r>
      <w:r w:rsidR="005304B7" w:rsidRPr="00067792">
        <w:t>f</w:t>
      </w:r>
      <w:r w:rsidR="00051204" w:rsidRPr="00067792">
        <w:t xml:space="preserve"> this model of </w:t>
      </w:r>
      <w:r w:rsidR="005304B7" w:rsidRPr="00067792">
        <w:t>innovation</w:t>
      </w:r>
      <w:r w:rsidR="00051204" w:rsidRPr="00067792">
        <w:t xml:space="preserve"> is that it break</w:t>
      </w:r>
      <w:r w:rsidR="00FF6A66" w:rsidRPr="00067792">
        <w:t>s</w:t>
      </w:r>
      <w:r w:rsidR="00051204" w:rsidRPr="00067792">
        <w:t xml:space="preserve"> the normal chain of development, bypassing th</w:t>
      </w:r>
      <w:r w:rsidR="00FF6A66" w:rsidRPr="00067792">
        <w:t>e internal structures</w:t>
      </w:r>
      <w:r w:rsidR="00892E8B" w:rsidRPr="00067792">
        <w:t xml:space="preserve"> of delivery.  </w:t>
      </w:r>
      <w:r w:rsidR="00950757" w:rsidRPr="00067792">
        <w:t>Disruptive solutions often appear to initially be of lower quality and unattractive to the business models of incumbent organization</w:t>
      </w:r>
      <w:r w:rsidR="0055446D" w:rsidRPr="00067792">
        <w:t>s</w:t>
      </w:r>
      <w:r w:rsidR="00950757" w:rsidRPr="00067792">
        <w:t xml:space="preserve">. </w:t>
      </w:r>
      <w:r w:rsidR="00F979BF" w:rsidRPr="00067792">
        <w:t xml:space="preserve">Yet they have time and again blown past traditional models and are difficult if not impossible to catch up to afterwards. Witness the corporate cases of Kodak, Blockbuster and </w:t>
      </w:r>
      <w:r w:rsidR="00950757" w:rsidRPr="00067792">
        <w:t>Borders</w:t>
      </w:r>
      <w:r w:rsidR="00F979BF" w:rsidRPr="00067792">
        <w:t xml:space="preserve"> Books, once leaders in their segments. </w:t>
      </w:r>
      <w:r w:rsidR="005F11F9" w:rsidRPr="00067792">
        <w:t>Such forms of innovation require a constant vigilance and humility to recognize early.</w:t>
      </w:r>
    </w:p>
    <w:p w:rsidR="0021274A" w:rsidRPr="00067792" w:rsidRDefault="0021274A" w:rsidP="0021274A"/>
    <w:p w:rsidR="0021274A" w:rsidRPr="00067792" w:rsidRDefault="006D1431" w:rsidP="006D1431">
      <w:pPr>
        <w:pStyle w:val="Heading1"/>
        <w:spacing w:before="0"/>
        <w:rPr>
          <w:rFonts w:asciiTheme="minorHAnsi" w:hAnsiTheme="minorHAnsi" w:cstheme="minorHAnsi"/>
          <w:b w:val="0"/>
          <w:bCs w:val="0"/>
          <w:i/>
          <w:iCs/>
          <w:color w:val="auto"/>
          <w:sz w:val="22"/>
          <w:szCs w:val="22"/>
        </w:rPr>
      </w:pPr>
      <w:r w:rsidRPr="00067792">
        <w:rPr>
          <w:noProof/>
        </w:rPr>
        <w:drawing>
          <wp:inline distT="0" distB="0" distL="0" distR="0" wp14:anchorId="2AA85D7B" wp14:editId="18170910">
            <wp:extent cx="5715000" cy="4279392"/>
            <wp:effectExtent l="19050" t="19050" r="19050"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4279392"/>
                    </a:xfrm>
                    <a:prstGeom prst="rect">
                      <a:avLst/>
                    </a:prstGeom>
                    <a:noFill/>
                    <a:ln>
                      <a:solidFill>
                        <a:schemeClr val="accent1"/>
                      </a:solidFill>
                    </a:ln>
                  </pic:spPr>
                </pic:pic>
              </a:graphicData>
            </a:graphic>
          </wp:inline>
        </w:drawing>
      </w:r>
      <w:r w:rsidR="007C4FBF" w:rsidRPr="00067792">
        <w:rPr>
          <w:rFonts w:asciiTheme="minorHAnsi" w:hAnsiTheme="minorHAnsi" w:cstheme="minorHAnsi"/>
          <w:b w:val="0"/>
          <w:bCs w:val="0"/>
          <w:i/>
          <w:iCs/>
          <w:color w:val="auto"/>
          <w:sz w:val="22"/>
          <w:szCs w:val="22"/>
        </w:rPr>
        <w:br/>
      </w:r>
    </w:p>
    <w:p w:rsidR="0021274A" w:rsidRPr="00067792" w:rsidRDefault="0021274A">
      <w:pPr>
        <w:spacing w:after="200" w:line="276" w:lineRule="auto"/>
        <w:rPr>
          <w:rFonts w:eastAsiaTheme="majorEastAsia" w:cstheme="minorHAnsi"/>
          <w:i/>
          <w:iCs/>
        </w:rPr>
      </w:pPr>
      <w:r w:rsidRPr="00067792">
        <w:rPr>
          <w:rFonts w:cstheme="minorHAnsi"/>
          <w:b/>
          <w:bCs/>
          <w:i/>
          <w:iCs/>
        </w:rPr>
        <w:br w:type="page"/>
      </w:r>
    </w:p>
    <w:p w:rsidR="007C4FBF" w:rsidRPr="00067792" w:rsidRDefault="007C4FBF" w:rsidP="006D1431">
      <w:pPr>
        <w:pStyle w:val="Heading1"/>
        <w:spacing w:before="0"/>
        <w:rPr>
          <w:rFonts w:asciiTheme="minorHAnsi" w:hAnsiTheme="minorHAnsi" w:cstheme="minorHAnsi"/>
          <w:b w:val="0"/>
          <w:bCs w:val="0"/>
          <w:i/>
          <w:iCs/>
          <w:color w:val="auto"/>
          <w:sz w:val="22"/>
          <w:szCs w:val="22"/>
        </w:rPr>
      </w:pPr>
      <w:r w:rsidRPr="00067792">
        <w:rPr>
          <w:rFonts w:asciiTheme="minorHAnsi" w:hAnsiTheme="minorHAnsi" w:cstheme="minorHAnsi"/>
          <w:b w:val="0"/>
          <w:bCs w:val="0"/>
          <w:i/>
          <w:iCs/>
          <w:color w:val="auto"/>
          <w:sz w:val="22"/>
          <w:szCs w:val="22"/>
        </w:rPr>
        <w:lastRenderedPageBreak/>
        <w:t>4. The R&amp;D lab, corporate model</w:t>
      </w:r>
    </w:p>
    <w:p w:rsidR="00D145E8" w:rsidRPr="00067792" w:rsidRDefault="00D145E8" w:rsidP="00D145E8"/>
    <w:p w:rsidR="00D145E8" w:rsidRPr="00067792" w:rsidRDefault="00D145E8" w:rsidP="00FB2DC2">
      <w:r w:rsidRPr="00067792">
        <w:t>The research and development model is the traditional approach o</w:t>
      </w:r>
      <w:r w:rsidR="00AE0DB3" w:rsidRPr="00067792">
        <w:t xml:space="preserve">f large </w:t>
      </w:r>
      <w:r w:rsidR="007551FA" w:rsidRPr="00067792">
        <w:t xml:space="preserve">corporations.  Recent </w:t>
      </w:r>
      <w:r w:rsidR="00434833" w:rsidRPr="00067792">
        <w:t>research shows that European corporates spend 4% of revenue on R&amp;D, while in North America, the figure is 5</w:t>
      </w:r>
      <w:r w:rsidR="009C10DA" w:rsidRPr="00067792">
        <w:t>%</w:t>
      </w:r>
      <w:r w:rsidR="009C10DA" w:rsidRPr="00067792">
        <w:rPr>
          <w:rStyle w:val="FootnoteReference"/>
        </w:rPr>
        <w:footnoteReference w:id="11"/>
      </w:r>
      <w:r w:rsidR="007551FA" w:rsidRPr="00067792">
        <w:t xml:space="preserve">  As one point of comparison, the typical  INGO spends 2% on information technology</w:t>
      </w:r>
      <w:r w:rsidR="002965B1">
        <w:t xml:space="preserve">, the majority of which are people, maintenance and </w:t>
      </w:r>
      <w:r w:rsidR="00FB2DC2">
        <w:t>operational</w:t>
      </w:r>
      <w:r w:rsidR="002965B1">
        <w:t xml:space="preserve"> expenses</w:t>
      </w:r>
      <w:r w:rsidR="007551FA" w:rsidRPr="00067792">
        <w:t>.</w:t>
      </w:r>
      <w:r w:rsidR="003150B9" w:rsidRPr="00067792">
        <w:rPr>
          <w:rStyle w:val="FootnoteReference"/>
        </w:rPr>
        <w:footnoteReference w:id="12"/>
      </w:r>
      <w:r w:rsidR="00042F6C" w:rsidRPr="00067792">
        <w:t xml:space="preserve">  Traditional R&amp;D can be an expensive investment, have long development cycles and foster an elitist, “ivory </w:t>
      </w:r>
      <w:r w:rsidR="00067792" w:rsidRPr="00067792">
        <w:t>tower” mindset</w:t>
      </w:r>
      <w:r w:rsidR="00042F6C" w:rsidRPr="00067792">
        <w:t>.</w:t>
      </w:r>
    </w:p>
    <w:p w:rsidR="0027572C" w:rsidRPr="00067792" w:rsidRDefault="0027572C" w:rsidP="00D145E8"/>
    <w:p w:rsidR="0027572C" w:rsidRPr="00067792" w:rsidRDefault="0027572C" w:rsidP="00D145E8"/>
    <w:p w:rsidR="006D1431" w:rsidRPr="00067792" w:rsidRDefault="006D1431" w:rsidP="006D1431">
      <w:r w:rsidRPr="00067792">
        <w:rPr>
          <w:noProof/>
        </w:rPr>
        <w:drawing>
          <wp:inline distT="0" distB="0" distL="0" distR="0" wp14:anchorId="46C358F8" wp14:editId="4F38F7BC">
            <wp:extent cx="5715000" cy="4279392"/>
            <wp:effectExtent l="19050" t="19050" r="19050" b="260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0" cy="4279392"/>
                    </a:xfrm>
                    <a:prstGeom prst="rect">
                      <a:avLst/>
                    </a:prstGeom>
                    <a:noFill/>
                    <a:ln>
                      <a:solidFill>
                        <a:schemeClr val="accent1"/>
                      </a:solidFill>
                    </a:ln>
                  </pic:spPr>
                </pic:pic>
              </a:graphicData>
            </a:graphic>
          </wp:inline>
        </w:drawing>
      </w:r>
    </w:p>
    <w:p w:rsidR="00C33072" w:rsidRPr="00067792" w:rsidRDefault="00042F6C" w:rsidP="00D21F76">
      <w:pPr>
        <w:pStyle w:val="Heading1"/>
        <w:spacing w:before="240"/>
        <w:rPr>
          <w:rFonts w:asciiTheme="minorHAnsi" w:hAnsiTheme="minorHAnsi" w:cstheme="minorHAnsi"/>
          <w:b w:val="0"/>
          <w:bCs w:val="0"/>
          <w:i/>
          <w:iCs/>
          <w:color w:val="auto"/>
          <w:sz w:val="22"/>
          <w:szCs w:val="22"/>
        </w:rPr>
      </w:pPr>
      <w:r w:rsidRPr="00067792">
        <w:rPr>
          <w:rFonts w:asciiTheme="minorHAnsi" w:hAnsiTheme="minorHAnsi" w:cstheme="minorHAnsi"/>
          <w:b w:val="0"/>
          <w:bCs w:val="0"/>
          <w:i/>
          <w:iCs/>
          <w:color w:val="auto"/>
          <w:sz w:val="22"/>
          <w:szCs w:val="22"/>
        </w:rPr>
        <w:lastRenderedPageBreak/>
        <w:t xml:space="preserve">5. </w:t>
      </w:r>
      <w:r w:rsidR="007C4FBF" w:rsidRPr="00067792">
        <w:rPr>
          <w:rFonts w:asciiTheme="minorHAnsi" w:hAnsiTheme="minorHAnsi" w:cstheme="minorHAnsi"/>
          <w:b w:val="0"/>
          <w:bCs w:val="0"/>
          <w:i/>
          <w:iCs/>
          <w:color w:val="auto"/>
          <w:sz w:val="22"/>
          <w:szCs w:val="22"/>
        </w:rPr>
        <w:t>Control</w:t>
      </w:r>
      <w:r w:rsidR="00C33072" w:rsidRPr="00067792">
        <w:rPr>
          <w:rFonts w:asciiTheme="minorHAnsi" w:hAnsiTheme="minorHAnsi" w:cstheme="minorHAnsi"/>
          <w:b w:val="0"/>
          <w:bCs w:val="0"/>
          <w:i/>
          <w:iCs/>
          <w:color w:val="auto"/>
          <w:sz w:val="22"/>
          <w:szCs w:val="22"/>
        </w:rPr>
        <w:t>led experiments, Dartmouth model</w:t>
      </w:r>
    </w:p>
    <w:p w:rsidR="00B21CDE" w:rsidRPr="00067792" w:rsidRDefault="00D21F76" w:rsidP="001651F3">
      <w:pPr>
        <w:pStyle w:val="Heading1"/>
        <w:spacing w:before="24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Vijay Govindarajan and Chris Trimble at Tuck/Dartmouth</w:t>
      </w:r>
      <w:r w:rsidR="001651F3" w:rsidRPr="00067792">
        <w:rPr>
          <w:rFonts w:asciiTheme="minorHAnsi" w:hAnsiTheme="minorHAnsi" w:cstheme="minorHAnsi"/>
          <w:b w:val="0"/>
          <w:bCs w:val="0"/>
          <w:color w:val="auto"/>
          <w:sz w:val="22"/>
          <w:szCs w:val="22"/>
        </w:rPr>
        <w:t xml:space="preserve"> have </w:t>
      </w:r>
      <w:r w:rsidRPr="00067792">
        <w:rPr>
          <w:rFonts w:asciiTheme="minorHAnsi" w:hAnsiTheme="minorHAnsi" w:cstheme="minorHAnsi"/>
          <w:b w:val="0"/>
          <w:bCs w:val="0"/>
          <w:color w:val="auto"/>
          <w:sz w:val="22"/>
          <w:szCs w:val="22"/>
        </w:rPr>
        <w:t xml:space="preserve">studied and written about innovation for the past decade.  </w:t>
      </w:r>
      <w:r w:rsidR="00950757" w:rsidRPr="00067792">
        <w:rPr>
          <w:rFonts w:asciiTheme="minorHAnsi" w:hAnsiTheme="minorHAnsi" w:cstheme="minorHAnsi"/>
          <w:b w:val="0"/>
          <w:bCs w:val="0"/>
          <w:color w:val="auto"/>
          <w:sz w:val="22"/>
          <w:szCs w:val="22"/>
        </w:rPr>
        <w:t>Their parable on innovation and controlled experiments is required business reading.</w:t>
      </w:r>
      <w:r w:rsidR="00950757" w:rsidRPr="00067792">
        <w:rPr>
          <w:rStyle w:val="FootnoteReference"/>
          <w:rFonts w:asciiTheme="minorHAnsi" w:hAnsiTheme="minorHAnsi" w:cstheme="minorHAnsi"/>
          <w:b w:val="0"/>
          <w:bCs w:val="0"/>
          <w:color w:val="auto"/>
          <w:sz w:val="22"/>
          <w:szCs w:val="22"/>
        </w:rPr>
        <w:footnoteReference w:id="13"/>
      </w:r>
      <w:r w:rsidR="00950757" w:rsidRPr="00067792">
        <w:rPr>
          <w:rFonts w:asciiTheme="minorHAnsi" w:hAnsiTheme="minorHAnsi" w:cstheme="minorHAnsi"/>
          <w:b w:val="0"/>
          <w:bCs w:val="0"/>
          <w:color w:val="auto"/>
          <w:sz w:val="22"/>
          <w:szCs w:val="22"/>
        </w:rPr>
        <w:t xml:space="preserve">  </w:t>
      </w:r>
      <w:r w:rsidR="00B21CDE" w:rsidRPr="00067792">
        <w:rPr>
          <w:rFonts w:asciiTheme="minorHAnsi" w:hAnsiTheme="minorHAnsi" w:cstheme="minorHAnsi"/>
          <w:b w:val="0"/>
          <w:bCs w:val="0"/>
          <w:color w:val="auto"/>
          <w:sz w:val="22"/>
          <w:szCs w:val="22"/>
        </w:rPr>
        <w:t xml:space="preserve">They argue that a key to innovation is </w:t>
      </w:r>
      <w:r w:rsidR="003C2645" w:rsidRPr="00067792">
        <w:rPr>
          <w:rFonts w:asciiTheme="minorHAnsi" w:hAnsiTheme="minorHAnsi" w:cstheme="minorHAnsi"/>
          <w:b w:val="0"/>
          <w:bCs w:val="0"/>
          <w:color w:val="auto"/>
          <w:sz w:val="22"/>
          <w:szCs w:val="22"/>
        </w:rPr>
        <w:t>similar to t</w:t>
      </w:r>
      <w:r w:rsidR="00B21CDE" w:rsidRPr="00067792">
        <w:rPr>
          <w:rFonts w:asciiTheme="minorHAnsi" w:hAnsiTheme="minorHAnsi" w:cstheme="minorHAnsi"/>
          <w:b w:val="0"/>
          <w:bCs w:val="0"/>
          <w:color w:val="auto"/>
          <w:sz w:val="22"/>
          <w:szCs w:val="22"/>
        </w:rPr>
        <w:t xml:space="preserve">he try-learn-do loop of scientific experiments.  </w:t>
      </w:r>
      <w:r w:rsidR="00F65031" w:rsidRPr="00067792">
        <w:rPr>
          <w:rFonts w:asciiTheme="minorHAnsi" w:hAnsiTheme="minorHAnsi" w:cstheme="minorHAnsi"/>
          <w:b w:val="0"/>
          <w:bCs w:val="0"/>
          <w:color w:val="auto"/>
          <w:sz w:val="22"/>
          <w:szCs w:val="22"/>
        </w:rPr>
        <w:t xml:space="preserve">The discipline of the “lab” </w:t>
      </w:r>
      <w:r w:rsidR="006A5A60" w:rsidRPr="00067792">
        <w:rPr>
          <w:rFonts w:asciiTheme="minorHAnsi" w:hAnsiTheme="minorHAnsi" w:cstheme="minorHAnsi"/>
          <w:b w:val="0"/>
          <w:bCs w:val="0"/>
          <w:color w:val="auto"/>
          <w:sz w:val="22"/>
          <w:szCs w:val="22"/>
        </w:rPr>
        <w:t xml:space="preserve">or “review board” </w:t>
      </w:r>
      <w:r w:rsidR="00F65031" w:rsidRPr="00067792">
        <w:rPr>
          <w:rFonts w:asciiTheme="minorHAnsi" w:hAnsiTheme="minorHAnsi" w:cstheme="minorHAnsi"/>
          <w:b w:val="0"/>
          <w:bCs w:val="0"/>
          <w:color w:val="auto"/>
          <w:sz w:val="22"/>
          <w:szCs w:val="22"/>
        </w:rPr>
        <w:t xml:space="preserve">ensures that experimenting is </w:t>
      </w:r>
      <w:r w:rsidR="00950757" w:rsidRPr="00067792">
        <w:rPr>
          <w:rFonts w:asciiTheme="minorHAnsi" w:hAnsiTheme="minorHAnsi" w:cstheme="minorHAnsi"/>
          <w:b w:val="0"/>
          <w:bCs w:val="0"/>
          <w:color w:val="auto"/>
          <w:sz w:val="22"/>
          <w:szCs w:val="22"/>
        </w:rPr>
        <w:t xml:space="preserve">a </w:t>
      </w:r>
      <w:r w:rsidR="00F65031" w:rsidRPr="00067792">
        <w:rPr>
          <w:rFonts w:asciiTheme="minorHAnsi" w:hAnsiTheme="minorHAnsi" w:cstheme="minorHAnsi"/>
          <w:b w:val="0"/>
          <w:bCs w:val="0"/>
          <w:color w:val="auto"/>
          <w:sz w:val="22"/>
          <w:szCs w:val="22"/>
        </w:rPr>
        <w:t xml:space="preserve">tighter process.  However, in their later work, they note that the key to innovation in established organizations is not as much method as it is </w:t>
      </w:r>
      <w:r w:rsidR="007A1D0C" w:rsidRPr="00067792">
        <w:rPr>
          <w:rFonts w:asciiTheme="minorHAnsi" w:hAnsiTheme="minorHAnsi" w:cstheme="minorHAnsi"/>
          <w:b w:val="0"/>
          <w:bCs w:val="0"/>
          <w:color w:val="auto"/>
          <w:sz w:val="22"/>
          <w:szCs w:val="22"/>
        </w:rPr>
        <w:t xml:space="preserve">creating the </w:t>
      </w:r>
      <w:r w:rsidR="00950757" w:rsidRPr="00067792">
        <w:rPr>
          <w:rFonts w:asciiTheme="minorHAnsi" w:hAnsiTheme="minorHAnsi" w:cstheme="minorHAnsi"/>
          <w:b w:val="0"/>
          <w:bCs w:val="0"/>
          <w:color w:val="auto"/>
          <w:sz w:val="22"/>
          <w:szCs w:val="22"/>
        </w:rPr>
        <w:t>entrepreneurial</w:t>
      </w:r>
      <w:r w:rsidR="007A1D0C" w:rsidRPr="00067792">
        <w:rPr>
          <w:rFonts w:asciiTheme="minorHAnsi" w:hAnsiTheme="minorHAnsi" w:cstheme="minorHAnsi"/>
          <w:b w:val="0"/>
          <w:bCs w:val="0"/>
          <w:color w:val="auto"/>
          <w:sz w:val="22"/>
          <w:szCs w:val="22"/>
        </w:rPr>
        <w:t xml:space="preserve"> units that can swim against the entrenched </w:t>
      </w:r>
      <w:r w:rsidR="00950757" w:rsidRPr="00067792">
        <w:rPr>
          <w:rFonts w:asciiTheme="minorHAnsi" w:hAnsiTheme="minorHAnsi" w:cstheme="minorHAnsi"/>
          <w:b w:val="0"/>
          <w:bCs w:val="0"/>
          <w:color w:val="auto"/>
          <w:sz w:val="22"/>
          <w:szCs w:val="22"/>
        </w:rPr>
        <w:t>corporate</w:t>
      </w:r>
      <w:r w:rsidR="007A1D0C" w:rsidRPr="00067792">
        <w:rPr>
          <w:rFonts w:asciiTheme="minorHAnsi" w:hAnsiTheme="minorHAnsi" w:cstheme="minorHAnsi"/>
          <w:b w:val="0"/>
          <w:bCs w:val="0"/>
          <w:color w:val="auto"/>
          <w:sz w:val="22"/>
          <w:szCs w:val="22"/>
        </w:rPr>
        <w:t xml:space="preserve"> </w:t>
      </w:r>
      <w:r w:rsidR="00950757" w:rsidRPr="00067792">
        <w:rPr>
          <w:rFonts w:asciiTheme="minorHAnsi" w:hAnsiTheme="minorHAnsi" w:cstheme="minorHAnsi"/>
          <w:b w:val="0"/>
          <w:bCs w:val="0"/>
          <w:color w:val="auto"/>
          <w:sz w:val="22"/>
          <w:szCs w:val="22"/>
        </w:rPr>
        <w:t>culture</w:t>
      </w:r>
      <w:r w:rsidR="007A1D0C" w:rsidRPr="00067792">
        <w:rPr>
          <w:rFonts w:asciiTheme="minorHAnsi" w:hAnsiTheme="minorHAnsi" w:cstheme="minorHAnsi"/>
          <w:b w:val="0"/>
          <w:bCs w:val="0"/>
          <w:color w:val="auto"/>
          <w:sz w:val="22"/>
          <w:szCs w:val="22"/>
        </w:rPr>
        <w:t>.</w:t>
      </w:r>
      <w:r w:rsidR="007A1D0C" w:rsidRPr="00067792">
        <w:rPr>
          <w:rStyle w:val="FootnoteReference"/>
          <w:rFonts w:asciiTheme="minorHAnsi" w:hAnsiTheme="minorHAnsi" w:cstheme="minorHAnsi"/>
          <w:b w:val="0"/>
          <w:bCs w:val="0"/>
          <w:color w:val="auto"/>
          <w:sz w:val="22"/>
          <w:szCs w:val="22"/>
        </w:rPr>
        <w:footnoteReference w:id="14"/>
      </w:r>
      <w:r w:rsidR="007C4FBF" w:rsidRPr="00067792">
        <w:rPr>
          <w:rFonts w:asciiTheme="minorHAnsi" w:hAnsiTheme="minorHAnsi" w:cstheme="minorHAnsi"/>
          <w:b w:val="0"/>
          <w:bCs w:val="0"/>
          <w:i/>
          <w:iCs/>
          <w:color w:val="auto"/>
          <w:sz w:val="22"/>
          <w:szCs w:val="22"/>
        </w:rPr>
        <w:br/>
      </w:r>
    </w:p>
    <w:p w:rsidR="007C4FBF" w:rsidRPr="00067792" w:rsidRDefault="006D1431" w:rsidP="001651F3">
      <w:pPr>
        <w:pStyle w:val="Heading1"/>
        <w:spacing w:before="240"/>
        <w:rPr>
          <w:rFonts w:asciiTheme="minorHAnsi" w:hAnsiTheme="minorHAnsi" w:cstheme="minorHAnsi"/>
          <w:b w:val="0"/>
          <w:bCs w:val="0"/>
          <w:color w:val="auto"/>
          <w:sz w:val="22"/>
          <w:szCs w:val="22"/>
        </w:rPr>
      </w:pPr>
      <w:r w:rsidRPr="00067792">
        <w:rPr>
          <w:noProof/>
        </w:rPr>
        <w:drawing>
          <wp:inline distT="0" distB="0" distL="0" distR="0" wp14:anchorId="5784D8BD" wp14:editId="1E7BA4A7">
            <wp:extent cx="5715000" cy="4279392"/>
            <wp:effectExtent l="19050" t="19050" r="19050" b="260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0" cy="4279392"/>
                    </a:xfrm>
                    <a:prstGeom prst="rect">
                      <a:avLst/>
                    </a:prstGeom>
                    <a:noFill/>
                    <a:ln>
                      <a:solidFill>
                        <a:schemeClr val="accent1"/>
                      </a:solidFill>
                    </a:ln>
                  </pic:spPr>
                </pic:pic>
              </a:graphicData>
            </a:graphic>
          </wp:inline>
        </w:drawing>
      </w:r>
    </w:p>
    <w:p w:rsidR="0086767B" w:rsidRPr="00067792" w:rsidRDefault="0086767B">
      <w:pPr>
        <w:spacing w:after="200" w:line="276" w:lineRule="auto"/>
        <w:rPr>
          <w:rFonts w:eastAsiaTheme="majorEastAsia" w:cstheme="minorHAnsi"/>
          <w:i/>
          <w:iCs/>
        </w:rPr>
      </w:pPr>
      <w:r w:rsidRPr="00067792">
        <w:rPr>
          <w:rFonts w:cstheme="minorHAnsi"/>
          <w:b/>
          <w:bCs/>
          <w:i/>
          <w:iCs/>
        </w:rPr>
        <w:br w:type="page"/>
      </w:r>
    </w:p>
    <w:p w:rsidR="00445CA7" w:rsidRPr="00067792" w:rsidRDefault="007C4FBF" w:rsidP="006D1431">
      <w:pPr>
        <w:pStyle w:val="Heading1"/>
        <w:spacing w:before="0"/>
        <w:rPr>
          <w:rFonts w:asciiTheme="minorHAnsi" w:hAnsiTheme="minorHAnsi" w:cstheme="minorHAnsi"/>
          <w:b w:val="0"/>
          <w:bCs w:val="0"/>
          <w:i/>
          <w:iCs/>
          <w:color w:val="auto"/>
          <w:sz w:val="22"/>
          <w:szCs w:val="22"/>
        </w:rPr>
      </w:pPr>
      <w:r w:rsidRPr="00067792">
        <w:rPr>
          <w:rFonts w:asciiTheme="minorHAnsi" w:hAnsiTheme="minorHAnsi" w:cstheme="minorHAnsi"/>
          <w:b w:val="0"/>
          <w:bCs w:val="0"/>
          <w:i/>
          <w:iCs/>
          <w:color w:val="auto"/>
          <w:sz w:val="22"/>
          <w:szCs w:val="22"/>
        </w:rPr>
        <w:lastRenderedPageBreak/>
        <w:t>6. Crowd-sourced ideagoria, Tapscott model</w:t>
      </w:r>
    </w:p>
    <w:p w:rsidR="00445CA7" w:rsidRPr="00067792" w:rsidRDefault="00445CA7" w:rsidP="006D1431">
      <w:pPr>
        <w:pStyle w:val="Heading1"/>
        <w:spacing w:before="0"/>
        <w:rPr>
          <w:rFonts w:asciiTheme="minorHAnsi" w:hAnsiTheme="minorHAnsi" w:cstheme="minorHAnsi"/>
          <w:b w:val="0"/>
          <w:bCs w:val="0"/>
          <w:i/>
          <w:iCs/>
          <w:color w:val="auto"/>
          <w:sz w:val="22"/>
          <w:szCs w:val="22"/>
        </w:rPr>
      </w:pPr>
    </w:p>
    <w:p w:rsidR="00445CA7" w:rsidRPr="00067792" w:rsidRDefault="00445CA7" w:rsidP="006D1431">
      <w:pPr>
        <w:pStyle w:val="Heading1"/>
        <w:spacing w:before="0"/>
        <w:rPr>
          <w:rFonts w:asciiTheme="minorHAnsi" w:hAnsiTheme="minorHAnsi" w:cstheme="minorHAnsi"/>
          <w:b w:val="0"/>
          <w:bCs w:val="0"/>
          <w:iCs/>
          <w:color w:val="auto"/>
          <w:sz w:val="22"/>
          <w:szCs w:val="22"/>
        </w:rPr>
      </w:pPr>
      <w:r w:rsidRPr="00067792">
        <w:rPr>
          <w:rFonts w:asciiTheme="minorHAnsi" w:hAnsiTheme="minorHAnsi" w:cstheme="minorHAnsi"/>
          <w:b w:val="0"/>
          <w:bCs w:val="0"/>
          <w:iCs/>
          <w:color w:val="auto"/>
          <w:sz w:val="22"/>
          <w:szCs w:val="22"/>
        </w:rPr>
        <w:t xml:space="preserve">Don Tapscott championed the value of crowd-sourcing in his book </w:t>
      </w:r>
      <w:r w:rsidRPr="00067792">
        <w:rPr>
          <w:rFonts w:asciiTheme="minorHAnsi" w:hAnsiTheme="minorHAnsi" w:cstheme="minorHAnsi"/>
          <w:b w:val="0"/>
          <w:bCs w:val="0"/>
          <w:iCs/>
          <w:color w:val="auto"/>
          <w:sz w:val="22"/>
          <w:szCs w:val="22"/>
          <w:u w:val="single"/>
        </w:rPr>
        <w:t>Wikinomics</w:t>
      </w:r>
      <w:r w:rsidRPr="00067792">
        <w:rPr>
          <w:rStyle w:val="FootnoteReference"/>
          <w:rFonts w:asciiTheme="minorHAnsi" w:hAnsiTheme="minorHAnsi" w:cstheme="minorHAnsi"/>
          <w:b w:val="0"/>
          <w:bCs w:val="0"/>
          <w:iCs/>
          <w:color w:val="auto"/>
          <w:sz w:val="22"/>
          <w:szCs w:val="22"/>
          <w:u w:val="single"/>
        </w:rPr>
        <w:footnoteReference w:id="15"/>
      </w:r>
      <w:r w:rsidRPr="00067792">
        <w:rPr>
          <w:rFonts w:asciiTheme="minorHAnsi" w:hAnsiTheme="minorHAnsi" w:cstheme="minorHAnsi"/>
          <w:b w:val="0"/>
          <w:bCs w:val="0"/>
          <w:iCs/>
          <w:color w:val="auto"/>
          <w:sz w:val="22"/>
          <w:szCs w:val="22"/>
        </w:rPr>
        <w:t xml:space="preserve">.  </w:t>
      </w:r>
      <w:r w:rsidR="00F343D7" w:rsidRPr="00067792">
        <w:rPr>
          <w:rFonts w:asciiTheme="minorHAnsi" w:hAnsiTheme="minorHAnsi" w:cstheme="minorHAnsi"/>
          <w:b w:val="0"/>
          <w:bCs w:val="0"/>
          <w:iCs/>
          <w:color w:val="auto"/>
          <w:sz w:val="22"/>
          <w:szCs w:val="22"/>
        </w:rPr>
        <w:t>He notes the “ninety thousand scientists from 175 countries who have registered with InnoCentive to provide [R&amp;D] solutions to … some thirty-five fortune 500 companies</w:t>
      </w:r>
      <w:r w:rsidR="00067792" w:rsidRPr="00067792">
        <w:rPr>
          <w:rFonts w:asciiTheme="minorHAnsi" w:hAnsiTheme="minorHAnsi" w:cstheme="minorHAnsi"/>
          <w:b w:val="0"/>
          <w:bCs w:val="0"/>
          <w:iCs/>
          <w:color w:val="auto"/>
          <w:sz w:val="22"/>
          <w:szCs w:val="22"/>
        </w:rPr>
        <w:t>… [</w:t>
      </w:r>
      <w:r w:rsidR="00F343D7" w:rsidRPr="00067792">
        <w:rPr>
          <w:rFonts w:asciiTheme="minorHAnsi" w:hAnsiTheme="minorHAnsi" w:cstheme="minorHAnsi"/>
          <w:b w:val="0"/>
          <w:bCs w:val="0"/>
          <w:iCs/>
          <w:color w:val="auto"/>
          <w:sz w:val="22"/>
          <w:szCs w:val="22"/>
        </w:rPr>
        <w:t>a virtual] eBay for innovation</w:t>
      </w:r>
      <w:r w:rsidR="00F343D7" w:rsidRPr="00067792">
        <w:rPr>
          <w:rStyle w:val="FootnoteReference"/>
          <w:rFonts w:asciiTheme="minorHAnsi" w:hAnsiTheme="minorHAnsi" w:cstheme="minorHAnsi"/>
          <w:b w:val="0"/>
          <w:bCs w:val="0"/>
          <w:iCs/>
          <w:color w:val="auto"/>
          <w:sz w:val="22"/>
          <w:szCs w:val="22"/>
        </w:rPr>
        <w:footnoteReference w:id="16"/>
      </w:r>
      <w:r w:rsidR="00F343D7" w:rsidRPr="00067792">
        <w:rPr>
          <w:rFonts w:asciiTheme="minorHAnsi" w:hAnsiTheme="minorHAnsi" w:cstheme="minorHAnsi"/>
          <w:b w:val="0"/>
          <w:bCs w:val="0"/>
          <w:iCs/>
          <w:color w:val="auto"/>
          <w:sz w:val="22"/>
          <w:szCs w:val="22"/>
        </w:rPr>
        <w:t>.”</w:t>
      </w:r>
      <w:r w:rsidR="009C0987" w:rsidRPr="00067792">
        <w:rPr>
          <w:rFonts w:asciiTheme="minorHAnsi" w:hAnsiTheme="minorHAnsi" w:cstheme="minorHAnsi"/>
          <w:b w:val="0"/>
          <w:bCs w:val="0"/>
          <w:iCs/>
          <w:color w:val="auto"/>
          <w:sz w:val="22"/>
          <w:szCs w:val="22"/>
        </w:rPr>
        <w:t xml:space="preserve">  This is an external model of innovation that takes significant humility, and perhaps trust of potential “non-experts”.  But it is proving successful in delivering solutions where the expensive R&amp;D units have failed.  </w:t>
      </w:r>
    </w:p>
    <w:p w:rsidR="007C4FBF" w:rsidRPr="00067792" w:rsidRDefault="007C4FBF" w:rsidP="006D1431">
      <w:pPr>
        <w:pStyle w:val="Heading1"/>
        <w:spacing w:before="0"/>
        <w:rPr>
          <w:rFonts w:asciiTheme="minorHAnsi" w:hAnsiTheme="minorHAnsi" w:cstheme="minorHAnsi"/>
          <w:b w:val="0"/>
          <w:bCs w:val="0"/>
          <w:i/>
          <w:iCs/>
          <w:color w:val="auto"/>
          <w:sz w:val="22"/>
          <w:szCs w:val="22"/>
        </w:rPr>
      </w:pPr>
      <w:r w:rsidRPr="00067792">
        <w:rPr>
          <w:rFonts w:asciiTheme="minorHAnsi" w:hAnsiTheme="minorHAnsi" w:cstheme="minorHAnsi"/>
          <w:b w:val="0"/>
          <w:bCs w:val="0"/>
          <w:i/>
          <w:iCs/>
          <w:color w:val="auto"/>
          <w:sz w:val="22"/>
          <w:szCs w:val="22"/>
        </w:rPr>
        <w:br/>
      </w:r>
      <w:r w:rsidR="006D1431" w:rsidRPr="00067792">
        <w:rPr>
          <w:noProof/>
        </w:rPr>
        <w:drawing>
          <wp:inline distT="0" distB="0" distL="0" distR="0" wp14:anchorId="086853EB" wp14:editId="25680928">
            <wp:extent cx="5715000" cy="4279392"/>
            <wp:effectExtent l="19050" t="19050" r="19050" b="260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0" cy="4279392"/>
                    </a:xfrm>
                    <a:prstGeom prst="rect">
                      <a:avLst/>
                    </a:prstGeom>
                    <a:noFill/>
                    <a:ln>
                      <a:solidFill>
                        <a:schemeClr val="accent1"/>
                      </a:solidFill>
                    </a:ln>
                  </pic:spPr>
                </pic:pic>
              </a:graphicData>
            </a:graphic>
          </wp:inline>
        </w:drawing>
      </w:r>
    </w:p>
    <w:p w:rsidR="006D1431" w:rsidRPr="00067792" w:rsidRDefault="006D1431" w:rsidP="006D1431"/>
    <w:p w:rsidR="006D1431" w:rsidRPr="00067792" w:rsidRDefault="006D1431">
      <w:pPr>
        <w:spacing w:after="200" w:line="276" w:lineRule="auto"/>
        <w:rPr>
          <w:rFonts w:eastAsiaTheme="majorEastAsia" w:cstheme="minorHAnsi"/>
          <w:i/>
          <w:iCs/>
        </w:rPr>
      </w:pPr>
      <w:r w:rsidRPr="00067792">
        <w:rPr>
          <w:rFonts w:cstheme="minorHAnsi"/>
          <w:b/>
          <w:bCs/>
          <w:i/>
          <w:iCs/>
        </w:rPr>
        <w:br w:type="page"/>
      </w:r>
    </w:p>
    <w:p w:rsidR="007C4FBF" w:rsidRPr="00067792" w:rsidRDefault="007C4FBF" w:rsidP="007C4FBF">
      <w:pPr>
        <w:pStyle w:val="Heading1"/>
        <w:rPr>
          <w:rFonts w:asciiTheme="minorHAnsi" w:hAnsiTheme="minorHAnsi" w:cstheme="minorHAnsi"/>
          <w:b w:val="0"/>
          <w:bCs w:val="0"/>
          <w:color w:val="auto"/>
          <w:sz w:val="22"/>
          <w:szCs w:val="22"/>
          <w:u w:val="single"/>
        </w:rPr>
      </w:pPr>
      <w:r w:rsidRPr="00067792">
        <w:rPr>
          <w:rFonts w:asciiTheme="minorHAnsi" w:hAnsiTheme="minorHAnsi" w:cstheme="minorHAnsi"/>
          <w:b w:val="0"/>
          <w:bCs w:val="0"/>
          <w:color w:val="auto"/>
          <w:sz w:val="22"/>
          <w:szCs w:val="22"/>
          <w:u w:val="single"/>
        </w:rPr>
        <w:lastRenderedPageBreak/>
        <w:t>What colleague organizations are doing</w:t>
      </w:r>
    </w:p>
    <w:p w:rsidR="006A5A60" w:rsidRPr="00067792" w:rsidRDefault="006A5A60" w:rsidP="006A5A60"/>
    <w:p w:rsidR="005E0920" w:rsidRPr="00067792" w:rsidRDefault="00067792" w:rsidP="00F272B5">
      <w:r w:rsidRPr="00067792">
        <w:t>There</w:t>
      </w:r>
      <w:r w:rsidR="005E0920" w:rsidRPr="00067792">
        <w:t xml:space="preserve"> are a number of innovation initiatives at international organizations, government organizations and NGOs.  T</w:t>
      </w:r>
      <w:r w:rsidR="009F3BB3">
        <w:t>hree</w:t>
      </w:r>
      <w:r w:rsidR="005E0920" w:rsidRPr="00067792">
        <w:t xml:space="preserve"> recent examples are World Vision</w:t>
      </w:r>
      <w:r w:rsidR="009F3BB3">
        <w:t xml:space="preserve">, </w:t>
      </w:r>
      <w:proofErr w:type="spellStart"/>
      <w:r w:rsidR="009F3BB3">
        <w:t>Sightsavers</w:t>
      </w:r>
      <w:proofErr w:type="spellEnd"/>
      <w:r w:rsidR="00F272B5">
        <w:t>, USAID/DFID and the UN.</w:t>
      </w:r>
    </w:p>
    <w:p w:rsidR="005E0920" w:rsidRPr="00067792" w:rsidRDefault="005E0920" w:rsidP="005E0920"/>
    <w:p w:rsidR="007C4FBF" w:rsidRPr="00067792" w:rsidRDefault="005E0920" w:rsidP="00373B87">
      <w:r w:rsidRPr="00067792">
        <w:t xml:space="preserve">In 2012, </w:t>
      </w:r>
      <w:r w:rsidR="007C4FBF" w:rsidRPr="00067792">
        <w:t>World Vision created an Innovation Fund and raised $4M toward a $15M goal</w:t>
      </w:r>
      <w:r w:rsidRPr="00067792">
        <w:rPr>
          <w:b/>
          <w:bCs/>
        </w:rPr>
        <w:t>.</w:t>
      </w:r>
      <w:r w:rsidR="00373B87" w:rsidRPr="00067792">
        <w:rPr>
          <w:rStyle w:val="FootnoteReference"/>
          <w:rFonts w:cstheme="minorHAnsi"/>
          <w:b/>
          <w:bCs/>
        </w:rPr>
        <w:footnoteReference w:id="17"/>
      </w:r>
      <w:r w:rsidR="00373B87" w:rsidRPr="00067792">
        <w:t xml:space="preserve">  The objective of this fund is to d</w:t>
      </w:r>
      <w:r w:rsidR="007C4FBF" w:rsidRPr="00067792">
        <w:t>o the “work of innovating at ground level, successfully replicating the most promising approaches, and then scaling them globally through World Vision and other humanitarian organizations”</w:t>
      </w:r>
    </w:p>
    <w:p w:rsidR="00373B87" w:rsidRDefault="00373B87" w:rsidP="00373B87"/>
    <w:p w:rsidR="00F272B5" w:rsidRDefault="00F272B5" w:rsidP="00F272B5">
      <w:proofErr w:type="spellStart"/>
      <w:r>
        <w:t>Sightsavers</w:t>
      </w:r>
      <w:proofErr w:type="spellEnd"/>
      <w:r>
        <w:t xml:space="preserve"> is a UK-based INGO that launched an Innovation Fund in 2011 and completed a second round in 2012, for 13 winners for up to 75,000 GBP each</w:t>
      </w:r>
      <w:r>
        <w:rPr>
          <w:rStyle w:val="FootnoteReference"/>
        </w:rPr>
        <w:footnoteReference w:id="18"/>
      </w:r>
      <w:r>
        <w:t>.  Interestingly, all their awards were made to external NGOs.</w:t>
      </w:r>
    </w:p>
    <w:p w:rsidR="00F272B5" w:rsidRPr="00067792" w:rsidRDefault="00F272B5" w:rsidP="00373B87"/>
    <w:p w:rsidR="007C4FBF" w:rsidRPr="00067792" w:rsidRDefault="005330FB" w:rsidP="00373B87">
      <w:r w:rsidRPr="00067792">
        <w:t xml:space="preserve">USAID and DFID launched the </w:t>
      </w:r>
      <w:r w:rsidR="007C4FBF" w:rsidRPr="00067792">
        <w:t>Humanitarian Innovation Initiat</w:t>
      </w:r>
      <w:r w:rsidRPr="00067792">
        <w:t xml:space="preserve">ive in February, </w:t>
      </w:r>
      <w:r w:rsidR="007C4FBF" w:rsidRPr="00067792">
        <w:t>2013, with $15M fund for innovation</w:t>
      </w:r>
      <w:r w:rsidRPr="00067792">
        <w:t>.</w:t>
      </w:r>
      <w:r w:rsidR="00CD25C9" w:rsidRPr="00067792">
        <w:rPr>
          <w:rStyle w:val="FootnoteReference"/>
        </w:rPr>
        <w:footnoteReference w:id="19"/>
      </w:r>
    </w:p>
    <w:p w:rsidR="006E4722" w:rsidRPr="00067792" w:rsidRDefault="006E4722" w:rsidP="00373B87">
      <w:pPr>
        <w:rPr>
          <w:b/>
          <w:bCs/>
        </w:rPr>
      </w:pPr>
    </w:p>
    <w:p w:rsidR="007C4FBF" w:rsidRPr="00067792" w:rsidRDefault="00263F61" w:rsidP="006E4722">
      <w:pPr>
        <w:rPr>
          <w:b/>
          <w:bCs/>
        </w:rPr>
      </w:pPr>
      <w:r w:rsidRPr="00067792">
        <w:t xml:space="preserve">The UN Global </w:t>
      </w:r>
      <w:r w:rsidR="0044463A" w:rsidRPr="00067792">
        <w:t xml:space="preserve">Pulse Initiative </w:t>
      </w:r>
      <w:r w:rsidRPr="00067792">
        <w:t>was set u</w:t>
      </w:r>
      <w:r w:rsidR="0044463A" w:rsidRPr="00067792">
        <w:t>p</w:t>
      </w:r>
      <w:r w:rsidRPr="00067792">
        <w:t xml:space="preserve"> following the G20 conference i</w:t>
      </w:r>
      <w:r w:rsidR="00CE0977" w:rsidRPr="00067792">
        <w:t>n 2009</w:t>
      </w:r>
      <w:r w:rsidRPr="00067792">
        <w:rPr>
          <w:rStyle w:val="FootnoteReference"/>
          <w:rFonts w:cstheme="minorHAnsi"/>
          <w:b/>
          <w:bCs/>
        </w:rPr>
        <w:footnoteReference w:id="20"/>
      </w:r>
      <w:r w:rsidRPr="00067792">
        <w:t xml:space="preserve">.  </w:t>
      </w:r>
      <w:r w:rsidR="00067792" w:rsidRPr="00067792">
        <w:t>Its</w:t>
      </w:r>
      <w:r w:rsidRPr="00067792">
        <w:t xml:space="preserve"> goa</w:t>
      </w:r>
      <w:r w:rsidR="0044463A" w:rsidRPr="00067792">
        <w:t>l</w:t>
      </w:r>
      <w:r w:rsidR="006E4722" w:rsidRPr="00067792">
        <w:t xml:space="preserve"> is to </w:t>
      </w:r>
      <w:r w:rsidR="00067792" w:rsidRPr="00067792">
        <w:t>explore “</w:t>
      </w:r>
      <w:r w:rsidR="00525E0B" w:rsidRPr="00067792">
        <w:t>how new, digital data sources and real-time analytics technologies can help policymakers understand human well-being and emerging vulnerabilities in real-time, in order to better protect populations from shocks.</w:t>
      </w:r>
      <w:r w:rsidR="00F272B5">
        <w:t>”</w:t>
      </w:r>
      <w:r w:rsidR="00C80FC9">
        <w:rPr>
          <w:rStyle w:val="FootnoteReference"/>
        </w:rPr>
        <w:footnoteReference w:id="21"/>
      </w:r>
    </w:p>
    <w:p w:rsidR="00525E0B" w:rsidRDefault="00525E0B" w:rsidP="00525E0B"/>
    <w:p w:rsidR="00C80FC9" w:rsidRPr="00067792" w:rsidRDefault="00C80FC9" w:rsidP="00525E0B"/>
    <w:p w:rsidR="009B608B" w:rsidRPr="00067792" w:rsidRDefault="009B608B" w:rsidP="00525E0B">
      <w:pPr>
        <w:rPr>
          <w:u w:val="single"/>
        </w:rPr>
      </w:pPr>
      <w:r w:rsidRPr="00067792">
        <w:rPr>
          <w:u w:val="single"/>
        </w:rPr>
        <w:t>Conclusions</w:t>
      </w:r>
    </w:p>
    <w:p w:rsidR="00525E0B" w:rsidRPr="00067792" w:rsidRDefault="00525E0B" w:rsidP="00525E0B"/>
    <w:p w:rsidR="009B608B" w:rsidRPr="00067792" w:rsidRDefault="009B608B" w:rsidP="00525E0B">
      <w:r w:rsidRPr="00067792">
        <w:t>From this brief overview of innovation models, we can draw the following conclusion</w:t>
      </w:r>
      <w:r w:rsidR="005F3B02" w:rsidRPr="00067792">
        <w:t>s f</w:t>
      </w:r>
      <w:r w:rsidR="00442285" w:rsidRPr="00067792">
        <w:t>or IFRC:</w:t>
      </w:r>
    </w:p>
    <w:p w:rsidR="009B608B" w:rsidRPr="00067792" w:rsidRDefault="009B608B" w:rsidP="00525E0B"/>
    <w:p w:rsidR="007C4FBF" w:rsidRPr="00067792" w:rsidRDefault="007C4FBF" w:rsidP="00810C37">
      <w:pPr>
        <w:pStyle w:val="Heading2"/>
        <w:keepNext w:val="0"/>
        <w:keepLines w:val="0"/>
        <w:widowControl w:val="0"/>
        <w:numPr>
          <w:ilvl w:val="0"/>
          <w:numId w:val="20"/>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The traditional approach is not working</w:t>
      </w:r>
    </w:p>
    <w:p w:rsidR="007C4FBF" w:rsidRPr="00067792" w:rsidRDefault="00E826EC" w:rsidP="005F3B02">
      <w:pPr>
        <w:pStyle w:val="Heading6"/>
        <w:keepNext w:val="0"/>
        <w:keepLines w:val="0"/>
        <w:widowControl w:val="0"/>
        <w:numPr>
          <w:ilvl w:val="0"/>
          <w:numId w:val="30"/>
        </w:numPr>
        <w:autoSpaceDE w:val="0"/>
        <w:autoSpaceDN w:val="0"/>
        <w:adjustRightInd w:val="0"/>
        <w:spacing w:before="0"/>
        <w:rPr>
          <w:rFonts w:asciiTheme="minorHAnsi" w:hAnsiTheme="minorHAnsi" w:cstheme="minorHAnsi"/>
          <w:color w:val="auto"/>
        </w:rPr>
      </w:pPr>
      <w:r w:rsidRPr="00067792">
        <w:rPr>
          <w:rFonts w:asciiTheme="minorHAnsi" w:hAnsiTheme="minorHAnsi" w:cstheme="minorHAnsi"/>
          <w:color w:val="auto"/>
        </w:rPr>
        <w:t xml:space="preserve">For example in IT, as </w:t>
      </w:r>
      <w:r w:rsidR="007C4FBF" w:rsidRPr="00067792">
        <w:rPr>
          <w:rFonts w:asciiTheme="minorHAnsi" w:hAnsiTheme="minorHAnsi" w:cstheme="minorHAnsi"/>
          <w:color w:val="auto"/>
        </w:rPr>
        <w:t xml:space="preserve">must-do, compliant and continuing projects dominate, we have a declining number of new projects approved for </w:t>
      </w:r>
      <w:r w:rsidR="00FB2DC2">
        <w:rPr>
          <w:rFonts w:asciiTheme="minorHAnsi" w:hAnsiTheme="minorHAnsi" w:cstheme="minorHAnsi"/>
          <w:color w:val="auto"/>
        </w:rPr>
        <w:t>IT Steering Group (</w:t>
      </w:r>
      <w:r w:rsidR="007C4FBF" w:rsidRPr="00067792">
        <w:rPr>
          <w:rFonts w:asciiTheme="minorHAnsi" w:hAnsiTheme="minorHAnsi" w:cstheme="minorHAnsi"/>
          <w:color w:val="auto"/>
        </w:rPr>
        <w:t>ITSG</w:t>
      </w:r>
      <w:r w:rsidR="00FB2DC2">
        <w:rPr>
          <w:rFonts w:asciiTheme="minorHAnsi" w:hAnsiTheme="minorHAnsi" w:cstheme="minorHAnsi"/>
          <w:color w:val="auto"/>
        </w:rPr>
        <w:t>)</w:t>
      </w:r>
      <w:r w:rsidR="007C4FBF" w:rsidRPr="00067792">
        <w:rPr>
          <w:rFonts w:asciiTheme="minorHAnsi" w:hAnsiTheme="minorHAnsi" w:cstheme="minorHAnsi"/>
          <w:color w:val="auto"/>
        </w:rPr>
        <w:t xml:space="preserve"> funding</w:t>
      </w:r>
    </w:p>
    <w:p w:rsidR="007C4FBF" w:rsidRPr="00067792" w:rsidRDefault="007C4FBF" w:rsidP="005F3B02">
      <w:pPr>
        <w:pStyle w:val="Heading6"/>
        <w:keepNext w:val="0"/>
        <w:keepLines w:val="0"/>
        <w:widowControl w:val="0"/>
        <w:numPr>
          <w:ilvl w:val="0"/>
          <w:numId w:val="31"/>
        </w:numPr>
        <w:autoSpaceDE w:val="0"/>
        <w:autoSpaceDN w:val="0"/>
        <w:adjustRightInd w:val="0"/>
        <w:spacing w:before="0"/>
        <w:rPr>
          <w:rFonts w:asciiTheme="minorHAnsi" w:hAnsiTheme="minorHAnsi" w:cstheme="minorHAnsi"/>
          <w:color w:val="auto"/>
        </w:rPr>
      </w:pPr>
      <w:r w:rsidRPr="00067792">
        <w:rPr>
          <w:rFonts w:asciiTheme="minorHAnsi" w:hAnsiTheme="minorHAnsi" w:cstheme="minorHAnsi"/>
          <w:color w:val="auto"/>
        </w:rPr>
        <w:t>Funding t</w:t>
      </w:r>
      <w:r w:rsidR="005F3B02" w:rsidRPr="00067792">
        <w:rPr>
          <w:rFonts w:asciiTheme="minorHAnsi" w:hAnsiTheme="minorHAnsi" w:cstheme="minorHAnsi"/>
          <w:color w:val="auto"/>
        </w:rPr>
        <w:t>o “widen” the filter is an issue,</w:t>
      </w:r>
      <w:r w:rsidRPr="00067792">
        <w:rPr>
          <w:rFonts w:asciiTheme="minorHAnsi" w:hAnsiTheme="minorHAnsi" w:cstheme="minorHAnsi"/>
          <w:color w:val="auto"/>
        </w:rPr>
        <w:t xml:space="preserve"> as is human capacity</w:t>
      </w:r>
    </w:p>
    <w:p w:rsidR="007C4FBF" w:rsidRPr="00067792" w:rsidRDefault="007C4FBF" w:rsidP="00810C37">
      <w:pPr>
        <w:pStyle w:val="Heading2"/>
        <w:keepNext w:val="0"/>
        <w:keepLines w:val="0"/>
        <w:widowControl w:val="0"/>
        <w:numPr>
          <w:ilvl w:val="0"/>
          <w:numId w:val="20"/>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 xml:space="preserve">The R&amp;D lab approach is too expensive and time consuming </w:t>
      </w:r>
    </w:p>
    <w:p w:rsidR="007C4FBF" w:rsidRPr="00067792" w:rsidRDefault="007C4FBF" w:rsidP="00810C37">
      <w:pPr>
        <w:pStyle w:val="Heading2"/>
        <w:keepNext w:val="0"/>
        <w:keepLines w:val="0"/>
        <w:widowControl w:val="0"/>
        <w:numPr>
          <w:ilvl w:val="0"/>
          <w:numId w:val="20"/>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The crowdsource-ideagoria may be too radical for a humanitarian organization</w:t>
      </w:r>
    </w:p>
    <w:p w:rsidR="007C4FBF" w:rsidRPr="00067792" w:rsidRDefault="007C4FBF" w:rsidP="00C129CF">
      <w:pPr>
        <w:pStyle w:val="Heading2"/>
        <w:keepNext w:val="0"/>
        <w:keepLines w:val="0"/>
        <w:widowControl w:val="0"/>
        <w:numPr>
          <w:ilvl w:val="0"/>
          <w:numId w:val="20"/>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Disruptive innovation may first be an awareness issue</w:t>
      </w:r>
      <w:r w:rsidR="004013B0" w:rsidRPr="00067792">
        <w:rPr>
          <w:rFonts w:asciiTheme="minorHAnsi" w:hAnsiTheme="minorHAnsi" w:cstheme="minorHAnsi"/>
          <w:b w:val="0"/>
          <w:bCs w:val="0"/>
          <w:color w:val="auto"/>
          <w:sz w:val="22"/>
          <w:szCs w:val="22"/>
        </w:rPr>
        <w:t xml:space="preserve"> (are we looking for the disruptions, and taking </w:t>
      </w:r>
      <w:r w:rsidR="004013B0" w:rsidRPr="00067792">
        <w:rPr>
          <w:rFonts w:asciiTheme="minorHAnsi" w:hAnsiTheme="minorHAnsi" w:cstheme="minorHAnsi"/>
          <w:b w:val="0"/>
          <w:bCs w:val="0"/>
          <w:color w:val="auto"/>
          <w:sz w:val="22"/>
          <w:szCs w:val="22"/>
        </w:rPr>
        <w:lastRenderedPageBreak/>
        <w:t>them seriously?)</w:t>
      </w:r>
      <w:r w:rsidR="00F272B5">
        <w:rPr>
          <w:rStyle w:val="FootnoteReference"/>
          <w:rFonts w:asciiTheme="minorHAnsi" w:hAnsiTheme="minorHAnsi" w:cstheme="minorHAnsi"/>
          <w:b w:val="0"/>
          <w:bCs w:val="0"/>
          <w:color w:val="auto"/>
          <w:sz w:val="22"/>
          <w:szCs w:val="22"/>
        </w:rPr>
        <w:footnoteReference w:id="22"/>
      </w:r>
    </w:p>
    <w:p w:rsidR="007C4FBF" w:rsidRPr="00067792" w:rsidRDefault="007C4FBF" w:rsidP="008A06A8">
      <w:pPr>
        <w:pStyle w:val="Heading2"/>
        <w:keepNext w:val="0"/>
        <w:keepLines w:val="0"/>
        <w:widowControl w:val="0"/>
        <w:numPr>
          <w:ilvl w:val="0"/>
          <w:numId w:val="20"/>
        </w:numPr>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Discover and</w:t>
      </w:r>
      <w:r w:rsidR="008A06A8" w:rsidRPr="00067792">
        <w:rPr>
          <w:rFonts w:asciiTheme="minorHAnsi" w:hAnsiTheme="minorHAnsi" w:cstheme="minorHAnsi"/>
          <w:b w:val="0"/>
          <w:bCs w:val="0"/>
          <w:color w:val="auto"/>
          <w:sz w:val="22"/>
          <w:szCs w:val="22"/>
        </w:rPr>
        <w:t xml:space="preserve"> H</w:t>
      </w:r>
      <w:r w:rsidRPr="00067792">
        <w:rPr>
          <w:rFonts w:asciiTheme="minorHAnsi" w:hAnsiTheme="minorHAnsi" w:cstheme="minorHAnsi"/>
          <w:b w:val="0"/>
          <w:bCs w:val="0"/>
          <w:color w:val="auto"/>
          <w:sz w:val="22"/>
          <w:szCs w:val="22"/>
        </w:rPr>
        <w:t xml:space="preserve">arvest plus controlled experiments may </w:t>
      </w:r>
      <w:r w:rsidR="008A06A8" w:rsidRPr="00067792">
        <w:rPr>
          <w:rFonts w:asciiTheme="minorHAnsi" w:hAnsiTheme="minorHAnsi" w:cstheme="minorHAnsi"/>
          <w:b w:val="0"/>
          <w:bCs w:val="0"/>
          <w:color w:val="auto"/>
          <w:sz w:val="22"/>
          <w:szCs w:val="22"/>
        </w:rPr>
        <w:t>be best suited for a nonprofit organization budget and culture</w:t>
      </w:r>
    </w:p>
    <w:p w:rsidR="00514EFE" w:rsidRPr="00067792" w:rsidRDefault="00514EFE" w:rsidP="00106C66"/>
    <w:p w:rsidR="009F3BB3" w:rsidRDefault="00F272B5" w:rsidP="00F272B5">
      <w:r>
        <w:t xml:space="preserve"> </w:t>
      </w:r>
    </w:p>
    <w:p w:rsidR="00442285" w:rsidRPr="00067792" w:rsidRDefault="007C4FBF" w:rsidP="00514EFE">
      <w:pPr>
        <w:pStyle w:val="Heading1"/>
        <w:spacing w:before="0"/>
        <w:rPr>
          <w:rFonts w:asciiTheme="minorHAnsi" w:hAnsiTheme="minorHAnsi" w:cstheme="minorHAnsi"/>
          <w:b w:val="0"/>
          <w:bCs w:val="0"/>
          <w:color w:val="auto"/>
          <w:sz w:val="22"/>
          <w:szCs w:val="22"/>
          <w:u w:val="single"/>
        </w:rPr>
      </w:pPr>
      <w:r w:rsidRPr="00067792">
        <w:rPr>
          <w:rFonts w:asciiTheme="minorHAnsi" w:hAnsiTheme="minorHAnsi" w:cstheme="minorHAnsi"/>
          <w:b w:val="0"/>
          <w:bCs w:val="0"/>
          <w:color w:val="auto"/>
          <w:sz w:val="22"/>
          <w:szCs w:val="22"/>
          <w:u w:val="single"/>
        </w:rPr>
        <w:t>Recommendation</w:t>
      </w:r>
      <w:r w:rsidR="00810C37" w:rsidRPr="00067792">
        <w:rPr>
          <w:rFonts w:asciiTheme="minorHAnsi" w:hAnsiTheme="minorHAnsi" w:cstheme="minorHAnsi"/>
          <w:b w:val="0"/>
          <w:bCs w:val="0"/>
          <w:color w:val="auto"/>
          <w:sz w:val="22"/>
          <w:szCs w:val="22"/>
          <w:u w:val="single"/>
        </w:rPr>
        <w:t>s</w:t>
      </w:r>
    </w:p>
    <w:p w:rsidR="00514EFE" w:rsidRPr="00067792" w:rsidRDefault="00514EFE" w:rsidP="00514EFE"/>
    <w:p w:rsidR="007C4FBF" w:rsidRPr="00067792" w:rsidRDefault="002A348E" w:rsidP="008A06A8">
      <w:pPr>
        <w:pStyle w:val="Heading2"/>
        <w:keepNext w:val="0"/>
        <w:keepLines w:val="0"/>
        <w:widowControl w:val="0"/>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First, combine</w:t>
      </w:r>
      <w:r w:rsidR="007C4FBF" w:rsidRPr="00067792">
        <w:rPr>
          <w:rFonts w:asciiTheme="minorHAnsi" w:hAnsiTheme="minorHAnsi" w:cstheme="minorHAnsi"/>
          <w:b w:val="0"/>
          <w:bCs w:val="0"/>
          <w:color w:val="auto"/>
          <w:sz w:val="22"/>
          <w:szCs w:val="22"/>
        </w:rPr>
        <w:t xml:space="preserve"> the Discover and Harvest model (option 2) with Co</w:t>
      </w:r>
      <w:r w:rsidRPr="00067792">
        <w:rPr>
          <w:rFonts w:asciiTheme="minorHAnsi" w:hAnsiTheme="minorHAnsi" w:cstheme="minorHAnsi"/>
          <w:b w:val="0"/>
          <w:bCs w:val="0"/>
          <w:color w:val="auto"/>
          <w:sz w:val="22"/>
          <w:szCs w:val="22"/>
        </w:rPr>
        <w:t>ntrolled Experiments (option 5)</w:t>
      </w:r>
    </w:p>
    <w:p w:rsidR="00B055DE" w:rsidRPr="00067792" w:rsidRDefault="007C4FBF" w:rsidP="00514EFE">
      <w:pPr>
        <w:pStyle w:val="Heading5"/>
        <w:keepNext w:val="0"/>
        <w:keepLines w:val="0"/>
        <w:widowControl w:val="0"/>
        <w:numPr>
          <w:ilvl w:val="0"/>
          <w:numId w:val="34"/>
        </w:numPr>
        <w:autoSpaceDE w:val="0"/>
        <w:autoSpaceDN w:val="0"/>
        <w:adjustRightInd w:val="0"/>
        <w:spacing w:before="0"/>
        <w:rPr>
          <w:rFonts w:asciiTheme="minorHAnsi" w:hAnsiTheme="minorHAnsi" w:cstheme="minorHAnsi"/>
          <w:color w:val="auto"/>
        </w:rPr>
      </w:pPr>
      <w:r w:rsidRPr="00067792">
        <w:rPr>
          <w:rFonts w:asciiTheme="minorHAnsi" w:hAnsiTheme="minorHAnsi" w:cstheme="minorHAnsi"/>
          <w:color w:val="auto"/>
        </w:rPr>
        <w:t>Use a project review panel, pilots and contests to create an ecosystem for innovation to take root, flourish and scale</w:t>
      </w:r>
      <w:r w:rsidR="00FE15CA" w:rsidRPr="00067792">
        <w:rPr>
          <w:rStyle w:val="FootnoteReference"/>
          <w:rFonts w:asciiTheme="minorHAnsi" w:hAnsiTheme="minorHAnsi" w:cstheme="minorHAnsi"/>
          <w:color w:val="auto"/>
        </w:rPr>
        <w:footnoteReference w:id="23"/>
      </w:r>
    </w:p>
    <w:p w:rsidR="007C4FBF" w:rsidRPr="00067792" w:rsidRDefault="007C4FBF" w:rsidP="00BC0E50">
      <w:pPr>
        <w:pStyle w:val="Heading5"/>
        <w:keepNext w:val="0"/>
        <w:keepLines w:val="0"/>
        <w:widowControl w:val="0"/>
        <w:numPr>
          <w:ilvl w:val="0"/>
          <w:numId w:val="33"/>
        </w:numPr>
        <w:autoSpaceDE w:val="0"/>
        <w:autoSpaceDN w:val="0"/>
        <w:adjustRightInd w:val="0"/>
        <w:spacing w:before="0"/>
        <w:rPr>
          <w:rFonts w:asciiTheme="minorHAnsi" w:hAnsiTheme="minorHAnsi" w:cstheme="minorHAnsi"/>
          <w:color w:val="auto"/>
        </w:rPr>
      </w:pPr>
      <w:r w:rsidRPr="00067792">
        <w:rPr>
          <w:rFonts w:asciiTheme="minorHAnsi" w:hAnsiTheme="minorHAnsi" w:cstheme="minorHAnsi"/>
          <w:color w:val="auto"/>
        </w:rPr>
        <w:t>Disciplined experimenting to take projects to Pilot -&gt; Scale -&gt; Mainstream, with try-learn-do investment levels</w:t>
      </w:r>
    </w:p>
    <w:p w:rsidR="00345186" w:rsidRPr="00067792" w:rsidRDefault="00B055DE" w:rsidP="00715731">
      <w:pPr>
        <w:pStyle w:val="ListParagraph"/>
        <w:numPr>
          <w:ilvl w:val="0"/>
          <w:numId w:val="32"/>
        </w:numPr>
      </w:pPr>
      <w:r w:rsidRPr="00067792">
        <w:t xml:space="preserve">A project review panel could fund innovation projects at three levels: </w:t>
      </w:r>
      <w:r w:rsidR="00BC0E50" w:rsidRPr="00067792">
        <w:t>as a limited pilot, scaling successful pilots, and then mainstrea</w:t>
      </w:r>
      <w:r w:rsidR="00715731">
        <w:t>ming successful scaled projects (see figure 1, below).</w:t>
      </w:r>
    </w:p>
    <w:p w:rsidR="002A348E" w:rsidRPr="00067792" w:rsidRDefault="002A348E" w:rsidP="002A348E">
      <w:pPr>
        <w:pStyle w:val="Heading2"/>
        <w:keepNext w:val="0"/>
        <w:keepLines w:val="0"/>
        <w:widowControl w:val="0"/>
        <w:autoSpaceDE w:val="0"/>
        <w:autoSpaceDN w:val="0"/>
        <w:adjustRightInd w:val="0"/>
        <w:spacing w:before="0"/>
        <w:rPr>
          <w:rFonts w:asciiTheme="minorHAnsi" w:hAnsiTheme="minorHAnsi" w:cstheme="minorHAnsi"/>
          <w:b w:val="0"/>
          <w:bCs w:val="0"/>
          <w:color w:val="auto"/>
          <w:sz w:val="22"/>
          <w:szCs w:val="22"/>
        </w:rPr>
      </w:pPr>
    </w:p>
    <w:p w:rsidR="007C4FBF" w:rsidRPr="00067792" w:rsidRDefault="002A348E" w:rsidP="002A348E">
      <w:pPr>
        <w:pStyle w:val="Heading2"/>
        <w:keepNext w:val="0"/>
        <w:keepLines w:val="0"/>
        <w:widowControl w:val="0"/>
        <w:autoSpaceDE w:val="0"/>
        <w:autoSpaceDN w:val="0"/>
        <w:adjustRightInd w:val="0"/>
        <w:spacing w:before="0"/>
        <w:rPr>
          <w:rFonts w:asciiTheme="minorHAnsi" w:hAnsiTheme="minorHAnsi" w:cstheme="minorHAnsi"/>
          <w:b w:val="0"/>
          <w:bCs w:val="0"/>
          <w:color w:val="auto"/>
          <w:sz w:val="22"/>
          <w:szCs w:val="22"/>
        </w:rPr>
      </w:pPr>
      <w:r w:rsidRPr="00067792">
        <w:rPr>
          <w:rFonts w:asciiTheme="minorHAnsi" w:hAnsiTheme="minorHAnsi" w:cstheme="minorHAnsi"/>
          <w:b w:val="0"/>
          <w:bCs w:val="0"/>
          <w:color w:val="auto"/>
          <w:sz w:val="22"/>
          <w:szCs w:val="22"/>
        </w:rPr>
        <w:t xml:space="preserve">Second, </w:t>
      </w:r>
      <w:r w:rsidR="00733FFA" w:rsidRPr="00067792">
        <w:rPr>
          <w:rFonts w:asciiTheme="minorHAnsi" w:hAnsiTheme="minorHAnsi" w:cstheme="minorHAnsi"/>
          <w:b w:val="0"/>
          <w:bCs w:val="0"/>
          <w:color w:val="auto"/>
          <w:sz w:val="22"/>
          <w:szCs w:val="22"/>
        </w:rPr>
        <w:t>c</w:t>
      </w:r>
      <w:r w:rsidR="007C4FBF" w:rsidRPr="00067792">
        <w:rPr>
          <w:rFonts w:asciiTheme="minorHAnsi" w:hAnsiTheme="minorHAnsi" w:cstheme="minorHAnsi"/>
          <w:b w:val="0"/>
          <w:bCs w:val="0"/>
          <w:color w:val="auto"/>
          <w:sz w:val="22"/>
          <w:szCs w:val="22"/>
        </w:rPr>
        <w:t>reate an innovation fund to get started</w:t>
      </w:r>
    </w:p>
    <w:p w:rsidR="007C4FBF" w:rsidRPr="00067792" w:rsidRDefault="007C4FBF" w:rsidP="00514EFE">
      <w:pPr>
        <w:pStyle w:val="Heading3"/>
        <w:keepNext w:val="0"/>
        <w:keepLines w:val="0"/>
        <w:widowControl w:val="0"/>
        <w:numPr>
          <w:ilvl w:val="0"/>
          <w:numId w:val="35"/>
        </w:numPr>
        <w:autoSpaceDE w:val="0"/>
        <w:autoSpaceDN w:val="0"/>
        <w:adjustRightInd w:val="0"/>
        <w:spacing w:before="0"/>
        <w:rPr>
          <w:rFonts w:asciiTheme="minorHAnsi" w:hAnsiTheme="minorHAnsi" w:cstheme="minorHAnsi"/>
          <w:b w:val="0"/>
          <w:bCs w:val="0"/>
          <w:color w:val="auto"/>
        </w:rPr>
      </w:pPr>
      <w:r w:rsidRPr="00067792">
        <w:rPr>
          <w:rFonts w:asciiTheme="minorHAnsi" w:hAnsiTheme="minorHAnsi" w:cstheme="minorHAnsi"/>
          <w:b w:val="0"/>
          <w:bCs w:val="0"/>
          <w:color w:val="auto"/>
        </w:rPr>
        <w:t xml:space="preserve">Allocate an initial budget of 1.5M CHF and evaluate after one year (See the </w:t>
      </w:r>
      <w:r w:rsidR="00514EFE" w:rsidRPr="00067792">
        <w:rPr>
          <w:rFonts w:asciiTheme="minorHAnsi" w:hAnsiTheme="minorHAnsi" w:cstheme="minorHAnsi"/>
          <w:b w:val="0"/>
          <w:bCs w:val="0"/>
          <w:color w:val="auto"/>
        </w:rPr>
        <w:t xml:space="preserve">GSMT </w:t>
      </w:r>
      <w:r w:rsidRPr="00067792">
        <w:rPr>
          <w:rFonts w:asciiTheme="minorHAnsi" w:hAnsiTheme="minorHAnsi" w:cstheme="minorHAnsi"/>
          <w:b w:val="0"/>
          <w:bCs w:val="0"/>
          <w:color w:val="auto"/>
        </w:rPr>
        <w:t>IT Think paper for details)</w:t>
      </w:r>
    </w:p>
    <w:p w:rsidR="007C4FBF" w:rsidRPr="00067792" w:rsidRDefault="007C4FBF" w:rsidP="007C4FBF">
      <w:pPr>
        <w:pStyle w:val="PlainText"/>
      </w:pPr>
    </w:p>
    <w:p w:rsidR="00715731" w:rsidRDefault="00715731" w:rsidP="00715731">
      <w:pPr>
        <w:pStyle w:val="PlainText"/>
        <w:keepNext/>
        <w:jc w:val="center"/>
      </w:pPr>
      <w:r w:rsidRPr="00715731">
        <w:drawing>
          <wp:inline distT="0" distB="0" distL="0" distR="0" wp14:anchorId="23341282" wp14:editId="1FB6C9F0">
            <wp:extent cx="4114800" cy="3081528"/>
            <wp:effectExtent l="19050" t="19050" r="19050"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3081528"/>
                    </a:xfrm>
                    <a:prstGeom prst="rect">
                      <a:avLst/>
                    </a:prstGeom>
                    <a:noFill/>
                    <a:ln>
                      <a:solidFill>
                        <a:schemeClr val="accent1"/>
                      </a:solidFill>
                    </a:ln>
                  </pic:spPr>
                </pic:pic>
              </a:graphicData>
            </a:graphic>
          </wp:inline>
        </w:drawing>
      </w:r>
    </w:p>
    <w:p w:rsidR="00DE50FD" w:rsidRPr="00067792" w:rsidRDefault="00715731" w:rsidP="00715731">
      <w:pPr>
        <w:pStyle w:val="Caption"/>
        <w:jc w:val="center"/>
      </w:pPr>
      <w:r>
        <w:t xml:space="preserve">Figure </w:t>
      </w:r>
      <w:fldSimple w:instr=" SEQ Figure \* ARABIC ">
        <w:r>
          <w:rPr>
            <w:noProof/>
          </w:rPr>
          <w:t>1</w:t>
        </w:r>
      </w:fldSimple>
      <w:r>
        <w:t xml:space="preserve"> - A Project Innovation Review Model</w:t>
      </w:r>
    </w:p>
    <w:bookmarkEnd w:id="0"/>
    <w:p w:rsidR="00715731" w:rsidRDefault="00715731" w:rsidP="00FB2DC2">
      <w:pPr>
        <w:spacing w:after="200" w:line="276" w:lineRule="auto"/>
        <w:rPr>
          <w:rFonts w:ascii="Calibri" w:hAnsi="Calibri"/>
          <w:szCs w:val="21"/>
        </w:rPr>
      </w:pPr>
    </w:p>
    <w:p w:rsidR="006B5A25" w:rsidRPr="00067792" w:rsidRDefault="006B5A25" w:rsidP="00FB2DC2">
      <w:pPr>
        <w:spacing w:after="200" w:line="276" w:lineRule="auto"/>
      </w:pPr>
      <w:r w:rsidRPr="00067792">
        <w:rPr>
          <w:rFonts w:ascii="Calibri" w:hAnsi="Calibri"/>
          <w:szCs w:val="21"/>
        </w:rPr>
        <w:lastRenderedPageBreak/>
        <w:t>As noted in the prior IT Think paper on local innovation, “</w:t>
      </w:r>
      <w:r w:rsidRPr="00067792">
        <w:t>du</w:t>
      </w:r>
      <w:r w:rsidR="007D4E41" w:rsidRPr="00067792">
        <w:t xml:space="preserve">ring times of economic challenges, it may be difficult to act on a set of recommendations that require investment.  However, it is the smart organization </w:t>
      </w:r>
      <w:r w:rsidR="00922755" w:rsidRPr="00067792">
        <w:t>that</w:t>
      </w:r>
      <w:r w:rsidR="007D4E41" w:rsidRPr="00067792">
        <w:t xml:space="preserve"> double</w:t>
      </w:r>
      <w:r w:rsidR="00FB2DC2">
        <w:t>s</w:t>
      </w:r>
      <w:r w:rsidR="007D4E41" w:rsidRPr="00067792">
        <w:t>-up on their most strategic projects so that when eco</w:t>
      </w:r>
      <w:r w:rsidR="004925D8" w:rsidRPr="00067792">
        <w:t>no</w:t>
      </w:r>
      <w:r w:rsidR="007D4E41" w:rsidRPr="00067792">
        <w:t>mies turn, an organization can accelerate.</w:t>
      </w:r>
      <w:r w:rsidR="007D4E41" w:rsidRPr="00067792">
        <w:rPr>
          <w:rStyle w:val="FootnoteReference"/>
        </w:rPr>
        <w:footnoteReference w:id="24"/>
      </w:r>
      <w:r w:rsidR="004925D8" w:rsidRPr="00067792">
        <w:t xml:space="preserve">  It is a very strategic question to ask what business as usual projects can be deferred so that more strategic projects can be funded now.</w:t>
      </w:r>
      <w:r w:rsidRPr="00067792">
        <w:t>”</w:t>
      </w:r>
    </w:p>
    <w:p w:rsidR="006B5A25" w:rsidRPr="00067792" w:rsidRDefault="006B5A25" w:rsidP="00FB2DC2">
      <w:r w:rsidRPr="00067792">
        <w:t xml:space="preserve">A key </w:t>
      </w:r>
      <w:r w:rsidR="00FB2DC2">
        <w:t xml:space="preserve">concluding </w:t>
      </w:r>
      <w:r w:rsidRPr="00067792">
        <w:t>question we need to ask ourselves is</w:t>
      </w:r>
      <w:r w:rsidR="00FB2DC2">
        <w:t>:</w:t>
      </w:r>
      <w:r w:rsidRPr="00067792">
        <w:t xml:space="preserve"> how will we provide increased relevance in a rapidly changing world if we are not investing in innovation?</w:t>
      </w:r>
    </w:p>
    <w:p w:rsidR="006B1C1C" w:rsidRPr="00067792" w:rsidRDefault="006B1C1C">
      <w:pPr>
        <w:spacing w:after="200" w:line="276" w:lineRule="auto"/>
      </w:pPr>
    </w:p>
    <w:p w:rsidR="003F76A1" w:rsidRPr="00067792" w:rsidRDefault="004925D8" w:rsidP="00E83129">
      <w:pPr>
        <w:pStyle w:val="Heading2"/>
        <w:rPr>
          <w:rFonts w:asciiTheme="majorBidi" w:hAnsiTheme="majorBidi"/>
          <w:b w:val="0"/>
          <w:bCs w:val="0"/>
          <w:color w:val="365F91" w:themeColor="accent1" w:themeShade="BF"/>
        </w:rPr>
      </w:pPr>
      <w:r w:rsidRPr="00067792">
        <w:br w:type="page"/>
      </w:r>
    </w:p>
    <w:p w:rsidR="0070198E" w:rsidRPr="00067792" w:rsidRDefault="003F76A1" w:rsidP="003F76A1">
      <w:pPr>
        <w:pStyle w:val="Heading2"/>
      </w:pPr>
      <w:r w:rsidRPr="00067792">
        <w:lastRenderedPageBreak/>
        <w:t xml:space="preserve">Appendix – Innovations </w:t>
      </w:r>
      <w:r w:rsidR="0021274A" w:rsidRPr="00067792">
        <w:t>at the margins</w:t>
      </w:r>
    </w:p>
    <w:p w:rsidR="003F76A1" w:rsidRPr="00067792" w:rsidRDefault="003F76A1" w:rsidP="003F76A1"/>
    <w:p w:rsidR="003F76A1" w:rsidRPr="00067792" w:rsidRDefault="003F76A1" w:rsidP="003F76A1">
      <w:pPr>
        <w:spacing w:after="200" w:line="276" w:lineRule="auto"/>
        <w:rPr>
          <w:rFonts w:asciiTheme="majorBidi" w:eastAsiaTheme="majorEastAsia" w:hAnsiTheme="majorBidi" w:cstheme="majorBidi"/>
          <w:b/>
          <w:bCs/>
          <w:color w:val="365F91" w:themeColor="accent1" w:themeShade="BF"/>
        </w:rPr>
      </w:pPr>
      <w:r w:rsidRPr="00067792">
        <w:rPr>
          <w:noProof/>
        </w:rPr>
        <w:drawing>
          <wp:inline distT="0" distB="0" distL="0" distR="0" wp14:anchorId="34FC5DB7" wp14:editId="50A417C9">
            <wp:extent cx="6400800" cy="4791456"/>
            <wp:effectExtent l="19050" t="19050" r="1905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0" cy="4791456"/>
                    </a:xfrm>
                    <a:prstGeom prst="rect">
                      <a:avLst/>
                    </a:prstGeom>
                    <a:noFill/>
                    <a:ln>
                      <a:solidFill>
                        <a:schemeClr val="accent1"/>
                      </a:solidFill>
                    </a:ln>
                  </pic:spPr>
                </pic:pic>
              </a:graphicData>
            </a:graphic>
          </wp:inline>
        </w:drawing>
      </w:r>
    </w:p>
    <w:sectPr w:rsidR="003F76A1" w:rsidRPr="00067792" w:rsidSect="00067792">
      <w:headerReference w:type="default" r:id="rId17"/>
      <w:footerReference w:type="default" r:id="rId1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89" w:rsidRDefault="00AB6A89" w:rsidP="006B1340">
      <w:r>
        <w:separator/>
      </w:r>
    </w:p>
  </w:endnote>
  <w:endnote w:type="continuationSeparator" w:id="0">
    <w:p w:rsidR="00AB6A89" w:rsidRDefault="00AB6A89" w:rsidP="006B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3807"/>
      <w:docPartObj>
        <w:docPartGallery w:val="Page Numbers (Bottom of Page)"/>
        <w:docPartUnique/>
      </w:docPartObj>
    </w:sdtPr>
    <w:sdtEndPr>
      <w:rPr>
        <w:color w:val="808080" w:themeColor="background1" w:themeShade="80"/>
        <w:spacing w:val="60"/>
      </w:rPr>
    </w:sdtEndPr>
    <w:sdtContent>
      <w:p w:rsidR="00B25D17" w:rsidRDefault="00B25D17" w:rsidP="000677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5731">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89" w:rsidRDefault="00AB6A89" w:rsidP="006B1340">
      <w:r>
        <w:separator/>
      </w:r>
    </w:p>
  </w:footnote>
  <w:footnote w:type="continuationSeparator" w:id="0">
    <w:p w:rsidR="00AB6A89" w:rsidRDefault="00AB6A89" w:rsidP="006B1340">
      <w:r>
        <w:continuationSeparator/>
      </w:r>
    </w:p>
  </w:footnote>
  <w:footnote w:id="1">
    <w:p w:rsidR="00630233" w:rsidRDefault="00630233" w:rsidP="00630233">
      <w:pPr>
        <w:pStyle w:val="FootnoteText"/>
      </w:pPr>
      <w:r>
        <w:rPr>
          <w:rStyle w:val="FootnoteReference"/>
        </w:rPr>
        <w:footnoteRef/>
      </w:r>
      <w:r>
        <w:t xml:space="preserve"> The excerpt from the GSMT Outcomes document on the “Developments in the Americas” document is included in the Appendix.</w:t>
      </w:r>
    </w:p>
  </w:footnote>
  <w:footnote w:id="2">
    <w:p w:rsidR="00630233" w:rsidRDefault="00630233" w:rsidP="00630233">
      <w:pPr>
        <w:pStyle w:val="FootnoteText"/>
      </w:pPr>
      <w:r>
        <w:rPr>
          <w:rStyle w:val="FootnoteReference"/>
        </w:rPr>
        <w:footnoteRef/>
      </w:r>
      <w:r>
        <w:t xml:space="preserve"> The “Bamboo Theory” was proposed by Walter Cotte as a metaphor for the need for rigid standards at the base and increasing flexibility as you move up the scale from Zones to the Field operations in National Societies.</w:t>
      </w:r>
    </w:p>
  </w:footnote>
  <w:footnote w:id="3">
    <w:p w:rsidR="008257AE" w:rsidRPr="008257AE" w:rsidRDefault="008257AE" w:rsidP="008257AE">
      <w:pPr>
        <w:pStyle w:val="FootnoteText"/>
      </w:pPr>
      <w:r>
        <w:rPr>
          <w:rStyle w:val="FootnoteReference"/>
        </w:rPr>
        <w:footnoteRef/>
      </w:r>
      <w:r w:rsidRPr="008257AE">
        <w:t>Clay Christensen, Davos interview, January 2013</w:t>
      </w:r>
      <w:r>
        <w:t>.  S</w:t>
      </w:r>
      <w:r w:rsidRPr="008257AE">
        <w:t xml:space="preserve">ee </w:t>
      </w:r>
      <w:hyperlink r:id="rId1" w:history="1">
        <w:r w:rsidRPr="008257AE">
          <w:rPr>
            <w:rStyle w:val="Hyperlink"/>
          </w:rPr>
          <w:t>http://www.davidkhurst.com/clayton-christensen-at-davos-an-ecological-perspective/</w:t>
        </w:r>
      </w:hyperlink>
      <w:r>
        <w:t xml:space="preserve"> </w:t>
      </w:r>
      <w:r w:rsidRPr="008257AE">
        <w:t xml:space="preserve">and </w:t>
      </w:r>
      <w:hyperlink r:id="rId2" w:history="1">
        <w:r w:rsidRPr="008257AE">
          <w:rPr>
            <w:rStyle w:val="Hyperlink"/>
          </w:rPr>
          <w:t>http://www.wired.com/business/2013/02/mf-clayton-christensen-wants-to-transform-capitalism/all/</w:t>
        </w:r>
      </w:hyperlink>
    </w:p>
    <w:p w:rsidR="008257AE" w:rsidRDefault="008257AE">
      <w:pPr>
        <w:pStyle w:val="FootnoteText"/>
      </w:pPr>
    </w:p>
  </w:footnote>
  <w:footnote w:id="4">
    <w:p w:rsidR="00583A7A" w:rsidRPr="00583A7A" w:rsidRDefault="00583A7A" w:rsidP="00583A7A">
      <w:pPr>
        <w:pStyle w:val="FootnoteText"/>
      </w:pPr>
      <w:r>
        <w:rPr>
          <w:rStyle w:val="FootnoteReference"/>
        </w:rPr>
        <w:footnoteRef/>
      </w:r>
      <w:r>
        <w:t xml:space="preserve"> The Wikipedia entry for </w:t>
      </w:r>
      <w:r>
        <w:rPr>
          <w:i/>
          <w:iCs/>
        </w:rPr>
        <w:t>innovation</w:t>
      </w:r>
      <w:r>
        <w:t xml:space="preserve"> makes two interesting points: first, “Innovation differs from invention in that innovation refers to the use of a better and, as a result, novel idea or method, whereas invention refers more directly to the creation of the idea or method itself.” Second, “Innovation differs from improvement in that innovation refers to the notion of doing something different rather than doing the same thing better.”  </w:t>
      </w:r>
      <w:hyperlink r:id="rId3" w:history="1">
        <w:r>
          <w:rPr>
            <w:rStyle w:val="Hyperlink"/>
          </w:rPr>
          <w:t>http://en.wikipedia.org/wiki/Innovation</w:t>
        </w:r>
      </w:hyperlink>
    </w:p>
  </w:footnote>
  <w:footnote w:id="5">
    <w:p w:rsidR="00587546" w:rsidRDefault="00587546" w:rsidP="00587546">
      <w:pPr>
        <w:pStyle w:val="FootnoteText"/>
      </w:pPr>
      <w:r>
        <w:rPr>
          <w:rStyle w:val="FootnoteReference"/>
        </w:rPr>
        <w:footnoteRef/>
      </w:r>
      <w:r>
        <w:t xml:space="preserve"> The International Civil Society Centre paper on Disruptive Change,  </w:t>
      </w:r>
      <w:hyperlink r:id="rId4" w:history="1">
        <w:r w:rsidRPr="00587546">
          <w:rPr>
            <w:rStyle w:val="Hyperlink"/>
          </w:rPr>
          <w:t>“Riding the Wave…Rather than being swept away”</w:t>
        </w:r>
      </w:hyperlink>
      <w:r>
        <w:t xml:space="preserve"> (Oct. 2013), on which I collaborated, notes that disruption is comprised of scale, speed and surprise.</w:t>
      </w:r>
    </w:p>
  </w:footnote>
  <w:footnote w:id="6">
    <w:p w:rsidR="005F2E82" w:rsidRDefault="005F2E82" w:rsidP="00BC69BD">
      <w:pPr>
        <w:pStyle w:val="FootnoteText"/>
      </w:pPr>
      <w:r>
        <w:rPr>
          <w:rStyle w:val="FootnoteReference"/>
        </w:rPr>
        <w:footnoteRef/>
      </w:r>
      <w:r w:rsidR="0025358F">
        <w:t xml:space="preserve"> Compare the </w:t>
      </w:r>
      <w:r w:rsidR="00067792">
        <w:t>original</w:t>
      </w:r>
      <w:r w:rsidR="0025358F">
        <w:t xml:space="preserve"> article on reverse engineering</w:t>
      </w:r>
      <w:r w:rsidR="00067792">
        <w:t>, “</w:t>
      </w:r>
      <w:r w:rsidR="00BC69BD">
        <w:t xml:space="preserve">How GE Is Disrupting Itself,” by Jeffrey R. Immelt, Vijay Govindarajan, and Chris Trimble, </w:t>
      </w:r>
      <w:r w:rsidR="00BC69BD" w:rsidRPr="0025358F">
        <w:rPr>
          <w:i/>
          <w:iCs/>
        </w:rPr>
        <w:t>Harvard Business Review,</w:t>
      </w:r>
      <w:r w:rsidR="00BC69BD">
        <w:t xml:space="preserve"> </w:t>
      </w:r>
      <w:r w:rsidR="0025358F">
        <w:t>October 2009.</w:t>
      </w:r>
    </w:p>
  </w:footnote>
  <w:footnote w:id="7">
    <w:p w:rsidR="000201E0" w:rsidRDefault="000201E0">
      <w:pPr>
        <w:pStyle w:val="FootnoteText"/>
      </w:pPr>
      <w:r>
        <w:rPr>
          <w:rStyle w:val="FootnoteReference"/>
        </w:rPr>
        <w:footnoteRef/>
      </w:r>
      <w:r>
        <w:t xml:space="preserve"> </w:t>
      </w:r>
      <w:r w:rsidRPr="000201E0">
        <w:t xml:space="preserve">Richard Tanner Pascale &amp; Jerry Sternin, “Your Company’s Secret Change Agents,” </w:t>
      </w:r>
      <w:r w:rsidRPr="004D7F1B">
        <w:rPr>
          <w:i/>
        </w:rPr>
        <w:t>Harvard Business Review,</w:t>
      </w:r>
      <w:r w:rsidRPr="000201E0">
        <w:t xml:space="preserve"> May, 2005.</w:t>
      </w:r>
      <w:r w:rsidR="00B07C99">
        <w:t xml:space="preserve">  Also see my “Discover and Harvest” article, here:  </w:t>
      </w:r>
      <w:hyperlink r:id="rId5" w:history="1">
        <w:r w:rsidR="00B07C99" w:rsidRPr="00636591">
          <w:rPr>
            <w:rStyle w:val="Hyperlink"/>
          </w:rPr>
          <w:t>http://eghapp.blogspot.ch/2010/05/discover-and-harvest.html</w:t>
        </w:r>
      </w:hyperlink>
      <w:r w:rsidR="00B07C99">
        <w:t xml:space="preserve"> </w:t>
      </w:r>
    </w:p>
  </w:footnote>
  <w:footnote w:id="8">
    <w:p w:rsidR="0021274A" w:rsidRDefault="0021274A">
      <w:pPr>
        <w:pStyle w:val="FootnoteText"/>
      </w:pPr>
      <w:r>
        <w:rPr>
          <w:rStyle w:val="FootnoteReference"/>
        </w:rPr>
        <w:footnoteRef/>
      </w:r>
      <w:r>
        <w:t xml:space="preserve"> See the “</w:t>
      </w:r>
      <w:r w:rsidRPr="0021274A">
        <w:t>Innovations at the margins</w:t>
      </w:r>
      <w:r>
        <w:t>” slide in the appendix</w:t>
      </w:r>
    </w:p>
  </w:footnote>
  <w:footnote w:id="9">
    <w:p w:rsidR="0021274A" w:rsidRDefault="0021274A">
      <w:pPr>
        <w:pStyle w:val="FootnoteText"/>
      </w:pPr>
      <w:r>
        <w:rPr>
          <w:rStyle w:val="FootnoteReference"/>
        </w:rPr>
        <w:footnoteRef/>
      </w:r>
      <w:r>
        <w:t xml:space="preserve"> Christensen’s classic book on the topic is </w:t>
      </w:r>
      <w:r w:rsidR="004D7F1B" w:rsidRPr="004D7F1B">
        <w:rPr>
          <w:u w:val="single"/>
        </w:rPr>
        <w:t>The Innovator's Dilemma: When New Technologies Cause Great Firms to Fail</w:t>
      </w:r>
      <w:r>
        <w:t xml:space="preserve">, </w:t>
      </w:r>
      <w:r w:rsidRPr="0021274A">
        <w:t xml:space="preserve">Harvard Business Review </w:t>
      </w:r>
      <w:r w:rsidR="004D7F1B">
        <w:t>Press; 1st edition, 1997.</w:t>
      </w:r>
    </w:p>
  </w:footnote>
  <w:footnote w:id="10">
    <w:p w:rsidR="00FE7320" w:rsidRDefault="00FE7320">
      <w:pPr>
        <w:pStyle w:val="FootnoteText"/>
      </w:pPr>
      <w:r>
        <w:rPr>
          <w:rStyle w:val="FootnoteReference"/>
        </w:rPr>
        <w:footnoteRef/>
      </w:r>
      <w:r>
        <w:t xml:space="preserve"> </w:t>
      </w:r>
      <w:r w:rsidR="00594798">
        <w:t xml:space="preserve">The report will be released in Nov. 2013; an overview is on the ICSC web site, here: </w:t>
      </w:r>
      <w:hyperlink r:id="rId6" w:history="1">
        <w:r w:rsidR="00042F6C" w:rsidRPr="00B0379B">
          <w:rPr>
            <w:rStyle w:val="Hyperlink"/>
          </w:rPr>
          <w:t>http://icscentre.org/area/disruptive-change-ahead</w:t>
        </w:r>
      </w:hyperlink>
      <w:r w:rsidR="00042F6C">
        <w:t xml:space="preserve"> </w:t>
      </w:r>
    </w:p>
  </w:footnote>
  <w:footnote w:id="11">
    <w:p w:rsidR="00CD331E" w:rsidRDefault="009C10DA" w:rsidP="00CD331E">
      <w:pPr>
        <w:pStyle w:val="FootnoteText"/>
      </w:pPr>
      <w:r>
        <w:rPr>
          <w:rStyle w:val="FootnoteReference"/>
        </w:rPr>
        <w:footnoteRef/>
      </w:r>
      <w:r>
        <w:t xml:space="preserve"> See the Boo</w:t>
      </w:r>
      <w:r w:rsidR="0049753D">
        <w:t>z&amp;Co study “The 2012 Global Innovation 1000 Study: Making Ideas Work</w:t>
      </w:r>
      <w:r w:rsidR="00A25DF2">
        <w:t>”</w:t>
      </w:r>
      <w:r w:rsidR="00CD331E">
        <w:t xml:space="preserve"> </w:t>
      </w:r>
      <w:r w:rsidR="0049753D">
        <w:t xml:space="preserve">at: </w:t>
      </w:r>
      <w:hyperlink r:id="rId7" w:history="1">
        <w:r w:rsidR="00CD331E" w:rsidRPr="008E3910">
          <w:rPr>
            <w:rStyle w:val="Hyperlink"/>
          </w:rPr>
          <w:t>http://www.booz.com/global/home/what-we-think/global-innovation-1000</w:t>
        </w:r>
      </w:hyperlink>
    </w:p>
    <w:p w:rsidR="00CD331E" w:rsidRDefault="00CD331E" w:rsidP="00CD331E">
      <w:pPr>
        <w:pStyle w:val="FootnoteText"/>
      </w:pPr>
      <w:r>
        <w:t xml:space="preserve">And the </w:t>
      </w:r>
      <w:r w:rsidR="009C10DA">
        <w:t xml:space="preserve">info-graphic at </w:t>
      </w:r>
      <w:hyperlink r:id="rId8" w:history="1">
        <w:r w:rsidRPr="008E3910">
          <w:rPr>
            <w:rStyle w:val="Hyperlink"/>
          </w:rPr>
          <w:t>http://www.booz.com/global/home/what-we-think/global-innovation-1000/rd-intensity-vs-spend</w:t>
        </w:r>
      </w:hyperlink>
      <w:r>
        <w:t xml:space="preserve"> </w:t>
      </w:r>
    </w:p>
  </w:footnote>
  <w:footnote w:id="12">
    <w:p w:rsidR="003150B9" w:rsidRDefault="003150B9">
      <w:pPr>
        <w:pStyle w:val="FootnoteText"/>
      </w:pPr>
      <w:r>
        <w:rPr>
          <w:rStyle w:val="FootnoteReference"/>
        </w:rPr>
        <w:footnoteRef/>
      </w:r>
      <w:r>
        <w:t xml:space="preserve"> The annual CIO4Good survey conducted with Blackbaud is available to members only.</w:t>
      </w:r>
    </w:p>
  </w:footnote>
  <w:footnote w:id="13">
    <w:p w:rsidR="00950757" w:rsidRDefault="00950757" w:rsidP="004F133E">
      <w:pPr>
        <w:pStyle w:val="FootnoteText"/>
      </w:pPr>
      <w:r>
        <w:rPr>
          <w:rStyle w:val="FootnoteReference"/>
        </w:rPr>
        <w:footnoteRef/>
      </w:r>
      <w:r>
        <w:t xml:space="preserve"> Vijay Govindarajan and Chris Trimble, </w:t>
      </w:r>
      <w:r w:rsidRPr="00D64FFB">
        <w:rPr>
          <w:u w:val="single"/>
        </w:rPr>
        <w:t>How Stella Saved the Farm: A Tale About Making Innovation Happen</w:t>
      </w:r>
      <w:r>
        <w:t>, St. Martin’s Press, 2013</w:t>
      </w:r>
    </w:p>
  </w:footnote>
  <w:footnote w:id="14">
    <w:p w:rsidR="007A1D0C" w:rsidRDefault="007A1D0C" w:rsidP="004F133E">
      <w:pPr>
        <w:pStyle w:val="FootnoteText"/>
      </w:pPr>
      <w:r>
        <w:rPr>
          <w:rStyle w:val="FootnoteReference"/>
        </w:rPr>
        <w:footnoteRef/>
      </w:r>
      <w:r>
        <w:t xml:space="preserve"> </w:t>
      </w:r>
      <w:r w:rsidR="004F133E">
        <w:t xml:space="preserve">See Chris Trimble’s </w:t>
      </w:r>
      <w:r w:rsidR="003008C1">
        <w:t xml:space="preserve">HBR </w:t>
      </w:r>
      <w:r w:rsidR="004F133E">
        <w:t xml:space="preserve">Blog post “To Innovate, Turn Your Pecking Order Upside Down,” May 8, 2012 </w:t>
      </w:r>
      <w:hyperlink r:id="rId9" w:history="1">
        <w:r w:rsidR="003008C1" w:rsidRPr="00B0379B">
          <w:rPr>
            <w:rStyle w:val="Hyperlink"/>
          </w:rPr>
          <w:t>http://blogs.hbr.org/2012/05/to-innovate-turn-your-pecking-order-upside-down/</w:t>
        </w:r>
      </w:hyperlink>
      <w:r w:rsidR="003008C1">
        <w:t xml:space="preserve"> </w:t>
      </w:r>
    </w:p>
  </w:footnote>
  <w:footnote w:id="15">
    <w:p w:rsidR="00445CA7" w:rsidRDefault="00445CA7">
      <w:pPr>
        <w:pStyle w:val="FootnoteText"/>
      </w:pPr>
      <w:r>
        <w:rPr>
          <w:rStyle w:val="FootnoteReference"/>
        </w:rPr>
        <w:footnoteRef/>
      </w:r>
      <w:r>
        <w:t xml:space="preserve"> </w:t>
      </w:r>
      <w:r w:rsidRPr="00445CA7">
        <w:t xml:space="preserve">Don Tapscott, </w:t>
      </w:r>
      <w:r w:rsidRPr="00445CA7">
        <w:rPr>
          <w:u w:val="single"/>
        </w:rPr>
        <w:t>Wikinomics</w:t>
      </w:r>
      <w:r w:rsidR="003919E3">
        <w:rPr>
          <w:u w:val="single"/>
        </w:rPr>
        <w:t>, How Mass Collaboration</w:t>
      </w:r>
      <w:r w:rsidRPr="00445CA7">
        <w:t>, 2006</w:t>
      </w:r>
      <w:r>
        <w:t xml:space="preserve">.  Note </w:t>
      </w:r>
      <w:r w:rsidRPr="00445CA7">
        <w:t>chap</w:t>
      </w:r>
      <w:r>
        <w:t>ter</w:t>
      </w:r>
      <w:r w:rsidRPr="00445CA7">
        <w:t xml:space="preserve"> 4 on “Ideagoras”</w:t>
      </w:r>
      <w:r>
        <w:t>.</w:t>
      </w:r>
    </w:p>
  </w:footnote>
  <w:footnote w:id="16">
    <w:p w:rsidR="00F343D7" w:rsidRDefault="00F343D7">
      <w:pPr>
        <w:pStyle w:val="FootnoteText"/>
      </w:pPr>
      <w:r>
        <w:rPr>
          <w:rStyle w:val="FootnoteReference"/>
        </w:rPr>
        <w:footnoteRef/>
      </w:r>
      <w:r>
        <w:t xml:space="preserve"> Tapscott, </w:t>
      </w:r>
      <w:r w:rsidR="00067792">
        <w:t>pp.</w:t>
      </w:r>
      <w:r>
        <w:t xml:space="preserve"> 98-99.  See the InnoCentive web site, here: </w:t>
      </w:r>
      <w:hyperlink r:id="rId10" w:history="1">
        <w:r w:rsidR="00203896" w:rsidRPr="00636591">
          <w:rPr>
            <w:rStyle w:val="Hyperlink"/>
          </w:rPr>
          <w:t>http://www.innocentive.com/</w:t>
        </w:r>
      </w:hyperlink>
      <w:r w:rsidR="00203896">
        <w:t xml:space="preserve"> </w:t>
      </w:r>
    </w:p>
  </w:footnote>
  <w:footnote w:id="17">
    <w:p w:rsidR="00373B87" w:rsidRDefault="00373B87">
      <w:pPr>
        <w:pStyle w:val="FootnoteText"/>
      </w:pPr>
      <w:r>
        <w:rPr>
          <w:rStyle w:val="FootnoteReference"/>
        </w:rPr>
        <w:footnoteRef/>
      </w:r>
      <w:r w:rsidR="00CD25C9">
        <w:t xml:space="preserve"> Private paper, World Vision, 2013.</w:t>
      </w:r>
    </w:p>
  </w:footnote>
  <w:footnote w:id="18">
    <w:p w:rsidR="00F272B5" w:rsidRDefault="00F272B5" w:rsidP="00F272B5">
      <w:pPr>
        <w:pStyle w:val="FootnoteText"/>
      </w:pPr>
      <w:r>
        <w:rPr>
          <w:rStyle w:val="FootnoteReference"/>
        </w:rPr>
        <w:footnoteRef/>
      </w:r>
      <w:r>
        <w:t xml:space="preserve"> Details on the </w:t>
      </w:r>
      <w:proofErr w:type="spellStart"/>
      <w:r>
        <w:t>Sightsavers</w:t>
      </w:r>
      <w:proofErr w:type="spellEnd"/>
      <w:r>
        <w:t xml:space="preserve"> program are here: </w:t>
      </w:r>
      <w:hyperlink r:id="rId11" w:history="1">
        <w:r>
          <w:rPr>
            <w:rStyle w:val="Hyperlink"/>
          </w:rPr>
          <w:t>http://www.sightsavers.org/in_depth/quality_and_learning/innovation_fund/18248.html</w:t>
        </w:r>
      </w:hyperlink>
    </w:p>
  </w:footnote>
  <w:footnote w:id="19">
    <w:p w:rsidR="00CD25C9" w:rsidRDefault="00CD25C9">
      <w:pPr>
        <w:pStyle w:val="FootnoteText"/>
      </w:pPr>
      <w:r>
        <w:rPr>
          <w:rStyle w:val="FootnoteReference"/>
        </w:rPr>
        <w:footnoteRef/>
      </w:r>
      <w:r>
        <w:t xml:space="preserve"> See </w:t>
      </w:r>
      <w:hyperlink r:id="rId12" w:history="1">
        <w:r w:rsidRPr="008C745D">
          <w:rPr>
            <w:rStyle w:val="Hyperlink"/>
          </w:rPr>
          <w:t>http://www.usaid.gov/div/humanitarian-initiative</w:t>
        </w:r>
      </w:hyperlink>
      <w:r>
        <w:t xml:space="preserve"> </w:t>
      </w:r>
    </w:p>
  </w:footnote>
  <w:footnote w:id="20">
    <w:p w:rsidR="00263F61" w:rsidRDefault="00263F61" w:rsidP="00897150">
      <w:pPr>
        <w:pStyle w:val="FootnoteText"/>
      </w:pPr>
      <w:r>
        <w:rPr>
          <w:rStyle w:val="FootnoteReference"/>
        </w:rPr>
        <w:footnoteRef/>
      </w:r>
      <w:r>
        <w:t xml:space="preserve"> See </w:t>
      </w:r>
      <w:hyperlink r:id="rId13" w:history="1">
        <w:r w:rsidRPr="008C745D">
          <w:rPr>
            <w:rStyle w:val="Hyperlink"/>
          </w:rPr>
          <w:t>http://www.unglobalpulse.org/about-new</w:t>
        </w:r>
      </w:hyperlink>
      <w:r>
        <w:t xml:space="preserve"> and the </w:t>
      </w:r>
      <w:r w:rsidRPr="00263F61">
        <w:rPr>
          <w:i/>
          <w:iCs/>
        </w:rPr>
        <w:t>Fast Company</w:t>
      </w:r>
      <w:r>
        <w:t xml:space="preserve"> article, </w:t>
      </w:r>
      <w:r w:rsidR="00CE0977">
        <w:t>“</w:t>
      </w:r>
      <w:r w:rsidR="00CE0977" w:rsidRPr="00CE0977">
        <w:t>INSIDE THE UNITED NATIONS' INNOVATION OVERHAUL</w:t>
      </w:r>
      <w:r w:rsidR="00CE0977">
        <w:t xml:space="preserve">,” Nov. 17. 2010, </w:t>
      </w:r>
      <w:hyperlink r:id="rId14" w:history="1">
        <w:r w:rsidR="00897150" w:rsidRPr="008C745D">
          <w:rPr>
            <w:rStyle w:val="Hyperlink"/>
          </w:rPr>
          <w:t>http://www.fastcompany.com/1700055/inside-united-nations-innovation-overhaul</w:t>
        </w:r>
      </w:hyperlink>
      <w:r w:rsidR="00897150">
        <w:t xml:space="preserve"> </w:t>
      </w:r>
      <w:r>
        <w:t xml:space="preserve"> </w:t>
      </w:r>
    </w:p>
  </w:footnote>
  <w:footnote w:id="21">
    <w:p w:rsidR="00C80FC9" w:rsidRDefault="00C80FC9" w:rsidP="00C80FC9">
      <w:pPr>
        <w:pStyle w:val="FootnoteText"/>
      </w:pPr>
      <w:r>
        <w:rPr>
          <w:rStyle w:val="FootnoteReference"/>
        </w:rPr>
        <w:footnoteRef/>
      </w:r>
      <w:r>
        <w:t xml:space="preserve"> </w:t>
      </w:r>
      <w:r>
        <w:t xml:space="preserve">The tsunami of citizen data (Haiti and Japan cases) falls into the current popular technology category of “big data”.  The filtering and harvesting of this data is a challenge we are not addressing well in the humanitarian community, perhaps in part because the data is hard to aggregate into actionable data, in part because the veracity and quality of the data is hard to establish, and in part because our humanitarian organization mindset does not typically embrace information we do not directly gather.  The flip side of the big data challenge is that we have a plethora of </w:t>
      </w:r>
      <w:proofErr w:type="spellStart"/>
      <w:r>
        <w:t>siloed</w:t>
      </w:r>
      <w:proofErr w:type="spellEnd"/>
      <w:r>
        <w:t xml:space="preserve"> information across organizations that we are simply not aggregating and mining for insights.  In this sense, we are </w:t>
      </w:r>
      <w:r w:rsidRPr="00C80FC9">
        <w:rPr>
          <w:i/>
          <w:iCs/>
        </w:rPr>
        <w:t>data poor;</w:t>
      </w:r>
      <w:r>
        <w:t xml:space="preserve"> the potential bucket is large, but it’s relatively empty.  Rays of light are the new </w:t>
      </w:r>
      <w:hyperlink r:id="rId15" w:history="1">
        <w:r w:rsidRPr="00C80FC9">
          <w:rPr>
            <w:rStyle w:val="Hyperlink"/>
          </w:rPr>
          <w:t>UNHCR data portal</w:t>
        </w:r>
      </w:hyperlink>
      <w:r>
        <w:t xml:space="preserve"> and the NetHope/Harvard </w:t>
      </w:r>
      <w:hyperlink r:id="rId16" w:history="1">
        <w:r w:rsidRPr="00C80FC9">
          <w:rPr>
            <w:rStyle w:val="Hyperlink"/>
          </w:rPr>
          <w:t>Open Humanitarian Initiative</w:t>
        </w:r>
      </w:hyperlink>
      <w:r>
        <w:t>.</w:t>
      </w:r>
    </w:p>
  </w:footnote>
  <w:footnote w:id="22">
    <w:p w:rsidR="00F272B5" w:rsidRDefault="00F272B5" w:rsidP="00F272B5">
      <w:pPr>
        <w:pStyle w:val="FootnoteText"/>
      </w:pPr>
      <w:r>
        <w:rPr>
          <w:rStyle w:val="FootnoteReference"/>
        </w:rPr>
        <w:footnoteRef/>
      </w:r>
      <w:r>
        <w:t xml:space="preserve"> </w:t>
      </w:r>
      <w:r w:rsidRPr="00F272B5">
        <w:t xml:space="preserve">Paul </w:t>
      </w:r>
      <w:proofErr w:type="spellStart"/>
      <w:r w:rsidRPr="00F272B5">
        <w:t>Conneally</w:t>
      </w:r>
      <w:proofErr w:type="spellEnd"/>
      <w:r>
        <w:t xml:space="preserve">, ITU’s Communications Director, made some interesting </w:t>
      </w:r>
      <w:r w:rsidRPr="00F272B5">
        <w:t>comments about disruptive innovation point</w:t>
      </w:r>
      <w:r>
        <w:t>ing</w:t>
      </w:r>
      <w:r w:rsidRPr="00F272B5">
        <w:t xml:space="preserve"> to the coming wave of technology and data that originate from the citizen/beneficiary side.  </w:t>
      </w:r>
      <w:r>
        <w:t xml:space="preserve">A potential opportunity for IFRC is to </w:t>
      </w:r>
      <w:r w:rsidRPr="00F272B5">
        <w:t>consider the case of distributing mobile phones preloaded with cash as not just a new distribution of aid, but also a distribution of information access and connection.  What citizens do with this is more important than what we do with it after the disaster relief which they serve.</w:t>
      </w:r>
    </w:p>
  </w:footnote>
  <w:footnote w:id="23">
    <w:p w:rsidR="00FE15CA" w:rsidRPr="00804DDF" w:rsidRDefault="00FE15CA">
      <w:pPr>
        <w:pStyle w:val="FootnoteText"/>
      </w:pPr>
      <w:r>
        <w:rPr>
          <w:rStyle w:val="FootnoteReference"/>
        </w:rPr>
        <w:footnoteRef/>
      </w:r>
      <w:r>
        <w:t xml:space="preserve"> A project review panel </w:t>
      </w:r>
      <w:r w:rsidR="00BC0E50">
        <w:t xml:space="preserve">was featured in John Butman’s book, </w:t>
      </w:r>
      <w:r w:rsidR="00804DDF">
        <w:rPr>
          <w:u w:val="single"/>
        </w:rPr>
        <w:t>Flying Fox</w:t>
      </w:r>
      <w:r w:rsidR="00804DDF" w:rsidRPr="00804DDF">
        <w:t xml:space="preserve">, </w:t>
      </w:r>
      <w:r w:rsidR="00804DDF">
        <w:t>American Management Association, January 1993.</w:t>
      </w:r>
      <w:r w:rsidR="00345186">
        <w:t xml:space="preserve">  The Microsoft Imagine Cup </w:t>
      </w:r>
      <w:r w:rsidR="00067792">
        <w:t>competition</w:t>
      </w:r>
      <w:r w:rsidR="00345186">
        <w:t xml:space="preserve"> provides an interesting case study for global ideal and pilot generation.  See </w:t>
      </w:r>
      <w:hyperlink r:id="rId17" w:history="1">
        <w:r w:rsidR="00221723" w:rsidRPr="00E82223">
          <w:rPr>
            <w:rStyle w:val="Hyperlink"/>
          </w:rPr>
          <w:t>http://imaginecup.com/</w:t>
        </w:r>
      </w:hyperlink>
      <w:r w:rsidR="00221723">
        <w:t xml:space="preserve"> </w:t>
      </w:r>
    </w:p>
  </w:footnote>
  <w:footnote w:id="24">
    <w:p w:rsidR="007D4E41" w:rsidRDefault="007D4E41" w:rsidP="004925D8">
      <w:pPr>
        <w:pStyle w:val="FootnoteText"/>
      </w:pPr>
      <w:r>
        <w:rPr>
          <w:rStyle w:val="FootnoteReference"/>
        </w:rPr>
        <w:footnoteRef/>
      </w:r>
      <w:r>
        <w:t xml:space="preserve"> This is the approach Cisco, for instance, takes.</w:t>
      </w:r>
      <w:r w:rsidR="004925D8">
        <w:t xml:space="preserve">  See the 2009 </w:t>
      </w:r>
      <w:hyperlink r:id="rId18" w:history="1">
        <w:r w:rsidR="004925D8" w:rsidRPr="004925D8">
          <w:rPr>
            <w:rStyle w:val="Hyperlink"/>
          </w:rPr>
          <w:t>McKinsey interview with John Chambers</w:t>
        </w:r>
      </w:hyperlink>
      <w:r w:rsidR="004925D8">
        <w:t>, where he notes “…</w:t>
      </w:r>
      <w:r w:rsidR="004925D8" w:rsidRPr="004925D8">
        <w:t>as tough as this is, this is when you have a chance to make change. And, while I always wish we had avoided it, how you handle what we call market transitions—and part of that is economic challenges—determines where you are in the future. And unfortunately, the more disruptive they are, actually, the more opportunity they offer.</w:t>
      </w:r>
      <w:r w:rsidR="004925D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92" w:rsidRDefault="00067792" w:rsidP="0070198E">
    <w:pPr>
      <w:pStyle w:val="Header"/>
      <w:jc w:val="center"/>
      <w:rPr>
        <w:b/>
        <w:bCs/>
        <w:color w:val="FF0000"/>
        <w:sz w:val="32"/>
        <w:szCs w:val="32"/>
      </w:rPr>
    </w:pPr>
    <w:r>
      <w:rPr>
        <w:b/>
        <w:bCs/>
        <w:color w:val="FF0000"/>
        <w:sz w:val="32"/>
        <w:szCs w:val="32"/>
      </w:rPr>
      <w:t>IFRC INTERNAL</w:t>
    </w:r>
  </w:p>
  <w:p w:rsidR="0070198E" w:rsidRDefault="0070198E" w:rsidP="0070198E">
    <w:pPr>
      <w:pStyle w:val="Header"/>
      <w:jc w:val="center"/>
      <w:rPr>
        <w:b/>
        <w:bCs/>
        <w:color w:val="FF0000"/>
        <w:sz w:val="32"/>
        <w:szCs w:val="32"/>
      </w:rPr>
    </w:pPr>
    <w:r w:rsidRPr="0070198E">
      <w:rPr>
        <w:b/>
        <w:bCs/>
        <w:color w:val="FF0000"/>
        <w:sz w:val="32"/>
        <w:szCs w:val="32"/>
      </w:rPr>
      <w:t>DRAFT FOR DISCUSSION</w:t>
    </w:r>
  </w:p>
  <w:p w:rsidR="00067792" w:rsidRPr="00067792" w:rsidRDefault="00067792" w:rsidP="0070198E">
    <w:pPr>
      <w:pStyle w:val="Header"/>
      <w:jc w:val="center"/>
      <w:rPr>
        <w:b/>
        <w:bCs/>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ACC1F8"/>
    <w:lvl w:ilvl="0">
      <w:numFmt w:val="bullet"/>
      <w:lvlText w:val="*"/>
      <w:lvlJc w:val="left"/>
    </w:lvl>
  </w:abstractNum>
  <w:abstractNum w:abstractNumId="1">
    <w:nsid w:val="02245139"/>
    <w:multiLevelType w:val="hybridMultilevel"/>
    <w:tmpl w:val="9CD4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8213E"/>
    <w:multiLevelType w:val="hybridMultilevel"/>
    <w:tmpl w:val="24A8C2C4"/>
    <w:lvl w:ilvl="0" w:tplc="E682A7B8">
      <w:start w:val="1"/>
      <w:numFmt w:val="decimal"/>
      <w:lvlText w:val="%1."/>
      <w:lvlJc w:val="left"/>
      <w:pPr>
        <w:ind w:left="360" w:hanging="360"/>
      </w:pPr>
      <w:rPr>
        <w:rFonts w:ascii="Arial" w:hAnsi="Arial"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280616"/>
    <w:multiLevelType w:val="hybridMultilevel"/>
    <w:tmpl w:val="67665184"/>
    <w:lvl w:ilvl="0" w:tplc="501CA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E3504"/>
    <w:multiLevelType w:val="hybridMultilevel"/>
    <w:tmpl w:val="4A643D90"/>
    <w:lvl w:ilvl="0" w:tplc="F998D6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3C4CED"/>
    <w:multiLevelType w:val="hybridMultilevel"/>
    <w:tmpl w:val="B21C5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3597B"/>
    <w:multiLevelType w:val="hybridMultilevel"/>
    <w:tmpl w:val="D8B64E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1B9172E"/>
    <w:multiLevelType w:val="hybridMultilevel"/>
    <w:tmpl w:val="3C18C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22F12"/>
    <w:multiLevelType w:val="hybridMultilevel"/>
    <w:tmpl w:val="162294F8"/>
    <w:lvl w:ilvl="0" w:tplc="F998D6E0">
      <w:start w:val="1"/>
      <w:numFmt w:val="decimal"/>
      <w:lvlText w:val="%1."/>
      <w:lvlJc w:val="left"/>
      <w:pPr>
        <w:ind w:left="165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9">
    <w:nsid w:val="18C60E03"/>
    <w:multiLevelType w:val="hybridMultilevel"/>
    <w:tmpl w:val="7F82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F241C"/>
    <w:multiLevelType w:val="hybridMultilevel"/>
    <w:tmpl w:val="21D6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87324"/>
    <w:multiLevelType w:val="hybridMultilevel"/>
    <w:tmpl w:val="E898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C6177"/>
    <w:multiLevelType w:val="hybridMultilevel"/>
    <w:tmpl w:val="492ED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129FE"/>
    <w:multiLevelType w:val="hybridMultilevel"/>
    <w:tmpl w:val="5FE41A62"/>
    <w:lvl w:ilvl="0" w:tplc="EB98BB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D3561"/>
    <w:multiLevelType w:val="multilevel"/>
    <w:tmpl w:val="2FE6EDC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6542568"/>
    <w:multiLevelType w:val="hybridMultilevel"/>
    <w:tmpl w:val="C29092A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A09C4"/>
    <w:multiLevelType w:val="hybridMultilevel"/>
    <w:tmpl w:val="8690C3F8"/>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A6624"/>
    <w:multiLevelType w:val="hybridMultilevel"/>
    <w:tmpl w:val="7E14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41DD3"/>
    <w:multiLevelType w:val="hybridMultilevel"/>
    <w:tmpl w:val="0FFEFA12"/>
    <w:lvl w:ilvl="0" w:tplc="F998D6E0">
      <w:start w:val="1"/>
      <w:numFmt w:val="decimal"/>
      <w:lvlText w:val="%1."/>
      <w:lvlJc w:val="left"/>
      <w:pPr>
        <w:ind w:left="360" w:hanging="360"/>
      </w:pPr>
    </w:lvl>
    <w:lvl w:ilvl="1" w:tplc="048245D0">
      <w:numFmt w:val="bullet"/>
      <w:lvlText w:val="-"/>
      <w:lvlJc w:val="left"/>
      <w:pPr>
        <w:ind w:left="1080" w:hanging="360"/>
      </w:pPr>
      <w:rPr>
        <w:rFonts w:ascii="Times New Roman" w:eastAsiaTheme="minorHAnsi" w:hAnsi="Times New Roman" w:cs="Times New Roman" w:hint="default"/>
      </w:rPr>
    </w:lvl>
    <w:lvl w:ilvl="2" w:tplc="32845416">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247C96"/>
    <w:multiLevelType w:val="hybridMultilevel"/>
    <w:tmpl w:val="BB589CD8"/>
    <w:lvl w:ilvl="0" w:tplc="89B2E1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542AB1"/>
    <w:multiLevelType w:val="hybridMultilevel"/>
    <w:tmpl w:val="77324F4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nsid w:val="434C7ED0"/>
    <w:multiLevelType w:val="hybridMultilevel"/>
    <w:tmpl w:val="DDA0F806"/>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52D33913"/>
    <w:multiLevelType w:val="hybridMultilevel"/>
    <w:tmpl w:val="A178E266"/>
    <w:lvl w:ilvl="0" w:tplc="F998D6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C61040"/>
    <w:multiLevelType w:val="hybridMultilevel"/>
    <w:tmpl w:val="5D96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4A76B6"/>
    <w:multiLevelType w:val="hybridMultilevel"/>
    <w:tmpl w:val="02F86488"/>
    <w:lvl w:ilvl="0" w:tplc="F998D6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32825"/>
    <w:multiLevelType w:val="hybridMultilevel"/>
    <w:tmpl w:val="90A6DA72"/>
    <w:lvl w:ilvl="0" w:tplc="F998D6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37775F"/>
    <w:multiLevelType w:val="hybridMultilevel"/>
    <w:tmpl w:val="82683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BCB1A96"/>
    <w:multiLevelType w:val="hybridMultilevel"/>
    <w:tmpl w:val="651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870BF"/>
    <w:multiLevelType w:val="hybridMultilevel"/>
    <w:tmpl w:val="375C3696"/>
    <w:lvl w:ilvl="0" w:tplc="F998D6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2B2D45"/>
    <w:multiLevelType w:val="hybridMultilevel"/>
    <w:tmpl w:val="CC268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7BC32B2"/>
    <w:multiLevelType w:val="hybridMultilevel"/>
    <w:tmpl w:val="CBA406E8"/>
    <w:lvl w:ilvl="0" w:tplc="EB98BB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F68E8"/>
    <w:multiLevelType w:val="hybridMultilevel"/>
    <w:tmpl w:val="4CEC7BB6"/>
    <w:lvl w:ilvl="0" w:tplc="046273A6">
      <w:start w:val="1"/>
      <w:numFmt w:val="bullet"/>
      <w:lvlText w:val="-"/>
      <w:lvlJc w:val="left"/>
      <w:pPr>
        <w:ind w:left="927" w:hanging="360"/>
      </w:pPr>
      <w:rPr>
        <w:rFonts w:ascii="Calibri" w:eastAsia="Times New Roman" w:hAnsi="Calibri" w:cs="Times New Roman" w:hint="default"/>
      </w:rPr>
    </w:lvl>
    <w:lvl w:ilvl="1" w:tplc="08090011">
      <w:start w:val="1"/>
      <w:numFmt w:val="decimal"/>
      <w:lvlText w:val="%2)"/>
      <w:lvlJc w:val="left"/>
      <w:pPr>
        <w:ind w:left="1647" w:hanging="360"/>
      </w:pPr>
      <w:rPr>
        <w:rFonts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2"/>
  </w:num>
  <w:num w:numId="2">
    <w:abstractNumId w:val="7"/>
  </w:num>
  <w:num w:numId="3">
    <w:abstractNumId w:val="5"/>
  </w:num>
  <w:num w:numId="4">
    <w:abstractNumId w:val="16"/>
  </w:num>
  <w:num w:numId="5">
    <w:abstractNumId w:val="3"/>
  </w:num>
  <w:num w:numId="6">
    <w:abstractNumId w:val="20"/>
  </w:num>
  <w:num w:numId="7">
    <w:abstractNumId w:val="14"/>
  </w:num>
  <w:num w:numId="8">
    <w:abstractNumId w:val="3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6"/>
  </w:num>
  <w:num w:numId="12">
    <w:abstractNumId w:val="15"/>
  </w:num>
  <w:num w:numId="13">
    <w:abstractNumId w:val="0"/>
    <w:lvlOverride w:ilvl="0">
      <w:lvl w:ilvl="0">
        <w:numFmt w:val="bullet"/>
        <w:lvlText w:val=""/>
        <w:legacy w:legacy="1" w:legacySpace="0" w:legacyIndent="0"/>
        <w:lvlJc w:val="left"/>
        <w:rPr>
          <w:rFonts w:ascii="Wingdings" w:hAnsi="Wingdings" w:hint="default"/>
          <w:sz w:val="35"/>
        </w:rPr>
      </w:lvl>
    </w:lvlOverride>
  </w:num>
  <w:num w:numId="14">
    <w:abstractNumId w:val="0"/>
    <w:lvlOverride w:ilvl="0">
      <w:lvl w:ilvl="0">
        <w:numFmt w:val="bullet"/>
        <w:lvlText w:val=""/>
        <w:legacy w:legacy="1" w:legacySpace="0" w:legacyIndent="0"/>
        <w:lvlJc w:val="left"/>
        <w:rPr>
          <w:rFonts w:ascii="Wingdings" w:hAnsi="Wingdings" w:hint="default"/>
          <w:sz w:val="38"/>
        </w:rPr>
      </w:lvl>
    </w:lvlOverride>
  </w:num>
  <w:num w:numId="15">
    <w:abstractNumId w:val="0"/>
    <w:lvlOverride w:ilvl="0">
      <w:lvl w:ilvl="0">
        <w:numFmt w:val="bullet"/>
        <w:lvlText w:val="•"/>
        <w:legacy w:legacy="1" w:legacySpace="0" w:legacyIndent="0"/>
        <w:lvlJc w:val="left"/>
        <w:rPr>
          <w:rFonts w:ascii="Arial" w:hAnsi="Arial" w:cs="Arial" w:hint="default"/>
          <w:sz w:val="35"/>
        </w:rPr>
      </w:lvl>
    </w:lvlOverride>
  </w:num>
  <w:num w:numId="16">
    <w:abstractNumId w:val="0"/>
    <w:lvlOverride w:ilvl="0">
      <w:lvl w:ilvl="0">
        <w:numFmt w:val="bullet"/>
        <w:lvlText w:val=""/>
        <w:legacy w:legacy="1" w:legacySpace="0" w:legacyIndent="0"/>
        <w:lvlJc w:val="left"/>
        <w:rPr>
          <w:rFonts w:ascii="Wingdings" w:hAnsi="Wingdings" w:hint="default"/>
          <w:sz w:val="35"/>
        </w:rPr>
      </w:lvl>
    </w:lvlOverride>
  </w:num>
  <w:num w:numId="17">
    <w:abstractNumId w:val="0"/>
    <w:lvlOverride w:ilvl="0">
      <w:lvl w:ilvl="0">
        <w:numFmt w:val="bullet"/>
        <w:lvlText w:val=""/>
        <w:legacy w:legacy="1" w:legacySpace="0" w:legacyIndent="0"/>
        <w:lvlJc w:val="left"/>
        <w:rPr>
          <w:rFonts w:ascii="Wingdings" w:hAnsi="Wingdings" w:hint="default"/>
          <w:sz w:val="32"/>
        </w:rPr>
      </w:lvl>
    </w:lvlOverride>
  </w:num>
  <w:num w:numId="18">
    <w:abstractNumId w:val="0"/>
    <w:lvlOverride w:ilvl="0">
      <w:lvl w:ilvl="0">
        <w:numFmt w:val="bullet"/>
        <w:lvlText w:val=""/>
        <w:legacy w:legacy="1" w:legacySpace="0" w:legacyIndent="0"/>
        <w:lvlJc w:val="left"/>
        <w:rPr>
          <w:rFonts w:ascii="Wingdings" w:hAnsi="Wingdings" w:hint="default"/>
          <w:sz w:val="32"/>
        </w:rPr>
      </w:lvl>
    </w:lvlOverride>
  </w:num>
  <w:num w:numId="19">
    <w:abstractNumId w:val="2"/>
  </w:num>
  <w:num w:numId="20">
    <w:abstractNumId w:val="18"/>
  </w:num>
  <w:num w:numId="21">
    <w:abstractNumId w:val="29"/>
  </w:num>
  <w:num w:numId="22">
    <w:abstractNumId w:val="8"/>
  </w:num>
  <w:num w:numId="23">
    <w:abstractNumId w:val="4"/>
  </w:num>
  <w:num w:numId="24">
    <w:abstractNumId w:val="30"/>
  </w:num>
  <w:num w:numId="25">
    <w:abstractNumId w:val="13"/>
  </w:num>
  <w:num w:numId="26">
    <w:abstractNumId w:val="25"/>
  </w:num>
  <w:num w:numId="27">
    <w:abstractNumId w:val="22"/>
  </w:num>
  <w:num w:numId="28">
    <w:abstractNumId w:val="24"/>
  </w:num>
  <w:num w:numId="29">
    <w:abstractNumId w:val="28"/>
  </w:num>
  <w:num w:numId="30">
    <w:abstractNumId w:val="1"/>
  </w:num>
  <w:num w:numId="31">
    <w:abstractNumId w:val="10"/>
  </w:num>
  <w:num w:numId="32">
    <w:abstractNumId w:val="17"/>
  </w:num>
  <w:num w:numId="33">
    <w:abstractNumId w:val="11"/>
  </w:num>
  <w:num w:numId="34">
    <w:abstractNumId w:val="9"/>
  </w:num>
  <w:num w:numId="35">
    <w:abstractNumId w:val="27"/>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DF"/>
    <w:rsid w:val="000201E0"/>
    <w:rsid w:val="00042F6C"/>
    <w:rsid w:val="00051204"/>
    <w:rsid w:val="00054F27"/>
    <w:rsid w:val="00063355"/>
    <w:rsid w:val="00067792"/>
    <w:rsid w:val="00096A47"/>
    <w:rsid w:val="000A132B"/>
    <w:rsid w:val="000A28B8"/>
    <w:rsid w:val="001066DF"/>
    <w:rsid w:val="00106C66"/>
    <w:rsid w:val="00113230"/>
    <w:rsid w:val="00164338"/>
    <w:rsid w:val="001651F3"/>
    <w:rsid w:val="0018542C"/>
    <w:rsid w:val="001E0CCE"/>
    <w:rsid w:val="001E32A3"/>
    <w:rsid w:val="001E57AF"/>
    <w:rsid w:val="00203896"/>
    <w:rsid w:val="0021274A"/>
    <w:rsid w:val="00221723"/>
    <w:rsid w:val="0025358F"/>
    <w:rsid w:val="00263F61"/>
    <w:rsid w:val="0027572C"/>
    <w:rsid w:val="002965B1"/>
    <w:rsid w:val="002A348E"/>
    <w:rsid w:val="002B0141"/>
    <w:rsid w:val="002C6CA9"/>
    <w:rsid w:val="002D4224"/>
    <w:rsid w:val="002F3289"/>
    <w:rsid w:val="003008C1"/>
    <w:rsid w:val="003150B9"/>
    <w:rsid w:val="00343958"/>
    <w:rsid w:val="00345186"/>
    <w:rsid w:val="00345E52"/>
    <w:rsid w:val="003739E6"/>
    <w:rsid w:val="00373B87"/>
    <w:rsid w:val="003831C4"/>
    <w:rsid w:val="003919E3"/>
    <w:rsid w:val="003C2645"/>
    <w:rsid w:val="003C31FF"/>
    <w:rsid w:val="003F76A1"/>
    <w:rsid w:val="004013B0"/>
    <w:rsid w:val="00432018"/>
    <w:rsid w:val="00434833"/>
    <w:rsid w:val="00442285"/>
    <w:rsid w:val="0044463A"/>
    <w:rsid w:val="00445CA7"/>
    <w:rsid w:val="004925D8"/>
    <w:rsid w:val="0049753D"/>
    <w:rsid w:val="004D2F70"/>
    <w:rsid w:val="004D7F1B"/>
    <w:rsid w:val="004F133E"/>
    <w:rsid w:val="004F7E0B"/>
    <w:rsid w:val="005141E1"/>
    <w:rsid w:val="00514EFE"/>
    <w:rsid w:val="00522E68"/>
    <w:rsid w:val="00525E0B"/>
    <w:rsid w:val="005304B7"/>
    <w:rsid w:val="005330FB"/>
    <w:rsid w:val="00553622"/>
    <w:rsid w:val="0055446D"/>
    <w:rsid w:val="00583A7A"/>
    <w:rsid w:val="00587546"/>
    <w:rsid w:val="005933F0"/>
    <w:rsid w:val="00594798"/>
    <w:rsid w:val="005A1F72"/>
    <w:rsid w:val="005A56F7"/>
    <w:rsid w:val="005B1A45"/>
    <w:rsid w:val="005E0920"/>
    <w:rsid w:val="005F11F9"/>
    <w:rsid w:val="005F2E82"/>
    <w:rsid w:val="005F3B02"/>
    <w:rsid w:val="005F61BD"/>
    <w:rsid w:val="00630233"/>
    <w:rsid w:val="0069235B"/>
    <w:rsid w:val="006A5A60"/>
    <w:rsid w:val="006B1340"/>
    <w:rsid w:val="006B1C1C"/>
    <w:rsid w:val="006B5A25"/>
    <w:rsid w:val="006D1431"/>
    <w:rsid w:val="006D666C"/>
    <w:rsid w:val="006E4722"/>
    <w:rsid w:val="006F773B"/>
    <w:rsid w:val="0070198E"/>
    <w:rsid w:val="00715731"/>
    <w:rsid w:val="00733FFA"/>
    <w:rsid w:val="007551FA"/>
    <w:rsid w:val="00757E50"/>
    <w:rsid w:val="007831B7"/>
    <w:rsid w:val="007862A7"/>
    <w:rsid w:val="007A1D0C"/>
    <w:rsid w:val="007B63E3"/>
    <w:rsid w:val="007C4FBF"/>
    <w:rsid w:val="007D47E8"/>
    <w:rsid w:val="007D4E41"/>
    <w:rsid w:val="007E1F19"/>
    <w:rsid w:val="007F1ACB"/>
    <w:rsid w:val="00804DDF"/>
    <w:rsid w:val="00810C37"/>
    <w:rsid w:val="008257AE"/>
    <w:rsid w:val="00832FC4"/>
    <w:rsid w:val="008476EE"/>
    <w:rsid w:val="00853B2A"/>
    <w:rsid w:val="0086767B"/>
    <w:rsid w:val="00871881"/>
    <w:rsid w:val="008732BF"/>
    <w:rsid w:val="00892E8B"/>
    <w:rsid w:val="00897150"/>
    <w:rsid w:val="008A06A8"/>
    <w:rsid w:val="008A54EE"/>
    <w:rsid w:val="008C0232"/>
    <w:rsid w:val="008D6F44"/>
    <w:rsid w:val="00906C27"/>
    <w:rsid w:val="00922755"/>
    <w:rsid w:val="00950757"/>
    <w:rsid w:val="009A567E"/>
    <w:rsid w:val="009A670C"/>
    <w:rsid w:val="009B608B"/>
    <w:rsid w:val="009C0987"/>
    <w:rsid w:val="009C10DA"/>
    <w:rsid w:val="009C7E6A"/>
    <w:rsid w:val="009F3BB3"/>
    <w:rsid w:val="00A1237A"/>
    <w:rsid w:val="00A17FD7"/>
    <w:rsid w:val="00A25DF2"/>
    <w:rsid w:val="00A46C00"/>
    <w:rsid w:val="00A81D74"/>
    <w:rsid w:val="00A94195"/>
    <w:rsid w:val="00AA6C7E"/>
    <w:rsid w:val="00AB0AC6"/>
    <w:rsid w:val="00AB6A89"/>
    <w:rsid w:val="00AD56B3"/>
    <w:rsid w:val="00AE0DB3"/>
    <w:rsid w:val="00B055DE"/>
    <w:rsid w:val="00B07C99"/>
    <w:rsid w:val="00B1332A"/>
    <w:rsid w:val="00B21913"/>
    <w:rsid w:val="00B21CDE"/>
    <w:rsid w:val="00B2220D"/>
    <w:rsid w:val="00B25D17"/>
    <w:rsid w:val="00B57C52"/>
    <w:rsid w:val="00BA5F03"/>
    <w:rsid w:val="00BB013D"/>
    <w:rsid w:val="00BC0E50"/>
    <w:rsid w:val="00BC5B11"/>
    <w:rsid w:val="00BC69BD"/>
    <w:rsid w:val="00BE2553"/>
    <w:rsid w:val="00BE4140"/>
    <w:rsid w:val="00C129CF"/>
    <w:rsid w:val="00C33072"/>
    <w:rsid w:val="00C5613E"/>
    <w:rsid w:val="00C80FC9"/>
    <w:rsid w:val="00CA0AF2"/>
    <w:rsid w:val="00CD25C9"/>
    <w:rsid w:val="00CD331E"/>
    <w:rsid w:val="00CE0977"/>
    <w:rsid w:val="00D145E8"/>
    <w:rsid w:val="00D21F76"/>
    <w:rsid w:val="00D64FFB"/>
    <w:rsid w:val="00DB35E5"/>
    <w:rsid w:val="00DB49FE"/>
    <w:rsid w:val="00DE50FD"/>
    <w:rsid w:val="00E23F9E"/>
    <w:rsid w:val="00E31F50"/>
    <w:rsid w:val="00E5175B"/>
    <w:rsid w:val="00E826EC"/>
    <w:rsid w:val="00E83129"/>
    <w:rsid w:val="00E9470C"/>
    <w:rsid w:val="00EC3E19"/>
    <w:rsid w:val="00EE1910"/>
    <w:rsid w:val="00F272B5"/>
    <w:rsid w:val="00F343D7"/>
    <w:rsid w:val="00F65031"/>
    <w:rsid w:val="00F979BF"/>
    <w:rsid w:val="00FB2DC2"/>
    <w:rsid w:val="00FE15CA"/>
    <w:rsid w:val="00FE7320"/>
    <w:rsid w:val="00FF6A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DF"/>
    <w:pPr>
      <w:spacing w:after="0" w:line="240" w:lineRule="auto"/>
    </w:pPr>
  </w:style>
  <w:style w:type="paragraph" w:styleId="Heading1">
    <w:name w:val="heading 1"/>
    <w:basedOn w:val="Normal"/>
    <w:next w:val="Normal"/>
    <w:link w:val="Heading1Char"/>
    <w:uiPriority w:val="9"/>
    <w:qFormat/>
    <w:rsid w:val="006B1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4F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FB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7C4F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4F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66DF"/>
    <w:rPr>
      <w:rFonts w:ascii="Calibri" w:hAnsi="Calibri"/>
      <w:szCs w:val="21"/>
    </w:rPr>
  </w:style>
  <w:style w:type="character" w:customStyle="1" w:styleId="PlainTextChar">
    <w:name w:val="Plain Text Char"/>
    <w:basedOn w:val="DefaultParagraphFont"/>
    <w:link w:val="PlainText"/>
    <w:uiPriority w:val="99"/>
    <w:rsid w:val="001066DF"/>
    <w:rPr>
      <w:rFonts w:ascii="Calibri" w:hAnsi="Calibri"/>
      <w:szCs w:val="21"/>
    </w:rPr>
  </w:style>
  <w:style w:type="paragraph" w:styleId="FootnoteText">
    <w:name w:val="footnote text"/>
    <w:basedOn w:val="Normal"/>
    <w:link w:val="FootnoteTextChar"/>
    <w:uiPriority w:val="99"/>
    <w:unhideWhenUsed/>
    <w:rsid w:val="006B1340"/>
    <w:rPr>
      <w:sz w:val="20"/>
      <w:szCs w:val="20"/>
    </w:rPr>
  </w:style>
  <w:style w:type="character" w:customStyle="1" w:styleId="FootnoteTextChar">
    <w:name w:val="Footnote Text Char"/>
    <w:basedOn w:val="DefaultParagraphFont"/>
    <w:link w:val="FootnoteText"/>
    <w:uiPriority w:val="99"/>
    <w:rsid w:val="006B1340"/>
    <w:rPr>
      <w:sz w:val="20"/>
      <w:szCs w:val="20"/>
    </w:rPr>
  </w:style>
  <w:style w:type="character" w:styleId="FootnoteReference">
    <w:name w:val="footnote reference"/>
    <w:basedOn w:val="DefaultParagraphFont"/>
    <w:uiPriority w:val="99"/>
    <w:semiHidden/>
    <w:unhideWhenUsed/>
    <w:rsid w:val="006B1340"/>
    <w:rPr>
      <w:vertAlign w:val="superscript"/>
    </w:rPr>
  </w:style>
  <w:style w:type="character" w:customStyle="1" w:styleId="Heading1Char">
    <w:name w:val="Heading 1 Char"/>
    <w:basedOn w:val="DefaultParagraphFont"/>
    <w:link w:val="Heading1"/>
    <w:uiPriority w:val="9"/>
    <w:rsid w:val="006B13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3C31FF"/>
    <w:rPr>
      <w:color w:val="0000FF" w:themeColor="hyperlink"/>
      <w:u w:val="single"/>
    </w:rPr>
  </w:style>
  <w:style w:type="paragraph" w:styleId="BalloonText">
    <w:name w:val="Balloon Text"/>
    <w:basedOn w:val="Normal"/>
    <w:link w:val="BalloonTextChar"/>
    <w:uiPriority w:val="99"/>
    <w:semiHidden/>
    <w:unhideWhenUsed/>
    <w:rsid w:val="00BE2553"/>
    <w:rPr>
      <w:rFonts w:ascii="Tahoma" w:hAnsi="Tahoma" w:cs="Tahoma"/>
      <w:sz w:val="16"/>
      <w:szCs w:val="16"/>
    </w:rPr>
  </w:style>
  <w:style w:type="character" w:customStyle="1" w:styleId="BalloonTextChar">
    <w:name w:val="Balloon Text Char"/>
    <w:basedOn w:val="DefaultParagraphFont"/>
    <w:link w:val="BalloonText"/>
    <w:uiPriority w:val="99"/>
    <w:semiHidden/>
    <w:rsid w:val="00BE2553"/>
    <w:rPr>
      <w:rFonts w:ascii="Tahoma" w:hAnsi="Tahoma" w:cs="Tahoma"/>
      <w:sz w:val="16"/>
      <w:szCs w:val="16"/>
    </w:rPr>
  </w:style>
  <w:style w:type="paragraph" w:styleId="ListParagraph">
    <w:name w:val="List Paragraph"/>
    <w:basedOn w:val="Normal"/>
    <w:uiPriority w:val="34"/>
    <w:qFormat/>
    <w:rsid w:val="009A567E"/>
    <w:pPr>
      <w:ind w:left="720"/>
      <w:contextualSpacing/>
    </w:pPr>
  </w:style>
  <w:style w:type="paragraph" w:styleId="Header">
    <w:name w:val="header"/>
    <w:basedOn w:val="Normal"/>
    <w:link w:val="HeaderChar"/>
    <w:uiPriority w:val="99"/>
    <w:unhideWhenUsed/>
    <w:rsid w:val="009A567E"/>
    <w:pPr>
      <w:tabs>
        <w:tab w:val="center" w:pos="4680"/>
        <w:tab w:val="right" w:pos="9360"/>
      </w:tabs>
    </w:pPr>
  </w:style>
  <w:style w:type="character" w:customStyle="1" w:styleId="HeaderChar">
    <w:name w:val="Header Char"/>
    <w:basedOn w:val="DefaultParagraphFont"/>
    <w:link w:val="Header"/>
    <w:uiPriority w:val="99"/>
    <w:rsid w:val="009A567E"/>
  </w:style>
  <w:style w:type="paragraph" w:styleId="Footer">
    <w:name w:val="footer"/>
    <w:basedOn w:val="Normal"/>
    <w:link w:val="FooterChar"/>
    <w:uiPriority w:val="99"/>
    <w:unhideWhenUsed/>
    <w:rsid w:val="009A567E"/>
    <w:pPr>
      <w:tabs>
        <w:tab w:val="center" w:pos="4680"/>
        <w:tab w:val="right" w:pos="9360"/>
      </w:tabs>
    </w:pPr>
  </w:style>
  <w:style w:type="character" w:customStyle="1" w:styleId="FooterChar">
    <w:name w:val="Footer Char"/>
    <w:basedOn w:val="DefaultParagraphFont"/>
    <w:link w:val="Footer"/>
    <w:uiPriority w:val="99"/>
    <w:rsid w:val="009A567E"/>
  </w:style>
  <w:style w:type="character" w:styleId="CommentReference">
    <w:name w:val="annotation reference"/>
    <w:basedOn w:val="DefaultParagraphFont"/>
    <w:uiPriority w:val="99"/>
    <w:semiHidden/>
    <w:unhideWhenUsed/>
    <w:rsid w:val="00A94195"/>
    <w:rPr>
      <w:sz w:val="16"/>
      <w:szCs w:val="16"/>
    </w:rPr>
  </w:style>
  <w:style w:type="paragraph" w:styleId="CommentText">
    <w:name w:val="annotation text"/>
    <w:basedOn w:val="Normal"/>
    <w:link w:val="CommentTextChar"/>
    <w:uiPriority w:val="99"/>
    <w:semiHidden/>
    <w:unhideWhenUsed/>
    <w:rsid w:val="00A94195"/>
    <w:pPr>
      <w:outlineLvl w:val="0"/>
    </w:pPr>
    <w:rPr>
      <w:rFonts w:ascii="Times New Roman" w:eastAsia="Arial Unicode MS"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A94195"/>
    <w:rPr>
      <w:rFonts w:ascii="Times New Roman" w:eastAsia="Arial Unicode MS" w:hAnsi="Times New Roman" w:cs="Times New Roman"/>
      <w:color w:val="000000"/>
      <w:sz w:val="20"/>
      <w:szCs w:val="20"/>
    </w:rPr>
  </w:style>
  <w:style w:type="table" w:styleId="TableGrid">
    <w:name w:val="Table Grid"/>
    <w:basedOn w:val="TableNormal"/>
    <w:rsid w:val="002D422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C4F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FB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7C4F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C4FBF"/>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8257AE"/>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7019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mpedfont15">
    <w:name w:val="bumpedfont15"/>
    <w:basedOn w:val="DefaultParagraphFont"/>
    <w:rsid w:val="009F3BB3"/>
  </w:style>
  <w:style w:type="paragraph" w:styleId="Caption">
    <w:name w:val="caption"/>
    <w:basedOn w:val="Normal"/>
    <w:next w:val="Normal"/>
    <w:uiPriority w:val="35"/>
    <w:unhideWhenUsed/>
    <w:qFormat/>
    <w:rsid w:val="0071573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DF"/>
    <w:pPr>
      <w:spacing w:after="0" w:line="240" w:lineRule="auto"/>
    </w:pPr>
  </w:style>
  <w:style w:type="paragraph" w:styleId="Heading1">
    <w:name w:val="heading 1"/>
    <w:basedOn w:val="Normal"/>
    <w:next w:val="Normal"/>
    <w:link w:val="Heading1Char"/>
    <w:uiPriority w:val="9"/>
    <w:qFormat/>
    <w:rsid w:val="006B1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4F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FB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7C4F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4F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66DF"/>
    <w:rPr>
      <w:rFonts w:ascii="Calibri" w:hAnsi="Calibri"/>
      <w:szCs w:val="21"/>
    </w:rPr>
  </w:style>
  <w:style w:type="character" w:customStyle="1" w:styleId="PlainTextChar">
    <w:name w:val="Plain Text Char"/>
    <w:basedOn w:val="DefaultParagraphFont"/>
    <w:link w:val="PlainText"/>
    <w:uiPriority w:val="99"/>
    <w:rsid w:val="001066DF"/>
    <w:rPr>
      <w:rFonts w:ascii="Calibri" w:hAnsi="Calibri"/>
      <w:szCs w:val="21"/>
    </w:rPr>
  </w:style>
  <w:style w:type="paragraph" w:styleId="FootnoteText">
    <w:name w:val="footnote text"/>
    <w:basedOn w:val="Normal"/>
    <w:link w:val="FootnoteTextChar"/>
    <w:uiPriority w:val="99"/>
    <w:unhideWhenUsed/>
    <w:rsid w:val="006B1340"/>
    <w:rPr>
      <w:sz w:val="20"/>
      <w:szCs w:val="20"/>
    </w:rPr>
  </w:style>
  <w:style w:type="character" w:customStyle="1" w:styleId="FootnoteTextChar">
    <w:name w:val="Footnote Text Char"/>
    <w:basedOn w:val="DefaultParagraphFont"/>
    <w:link w:val="FootnoteText"/>
    <w:uiPriority w:val="99"/>
    <w:rsid w:val="006B1340"/>
    <w:rPr>
      <w:sz w:val="20"/>
      <w:szCs w:val="20"/>
    </w:rPr>
  </w:style>
  <w:style w:type="character" w:styleId="FootnoteReference">
    <w:name w:val="footnote reference"/>
    <w:basedOn w:val="DefaultParagraphFont"/>
    <w:uiPriority w:val="99"/>
    <w:semiHidden/>
    <w:unhideWhenUsed/>
    <w:rsid w:val="006B1340"/>
    <w:rPr>
      <w:vertAlign w:val="superscript"/>
    </w:rPr>
  </w:style>
  <w:style w:type="character" w:customStyle="1" w:styleId="Heading1Char">
    <w:name w:val="Heading 1 Char"/>
    <w:basedOn w:val="DefaultParagraphFont"/>
    <w:link w:val="Heading1"/>
    <w:uiPriority w:val="9"/>
    <w:rsid w:val="006B13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3C31FF"/>
    <w:rPr>
      <w:color w:val="0000FF" w:themeColor="hyperlink"/>
      <w:u w:val="single"/>
    </w:rPr>
  </w:style>
  <w:style w:type="paragraph" w:styleId="BalloonText">
    <w:name w:val="Balloon Text"/>
    <w:basedOn w:val="Normal"/>
    <w:link w:val="BalloonTextChar"/>
    <w:uiPriority w:val="99"/>
    <w:semiHidden/>
    <w:unhideWhenUsed/>
    <w:rsid w:val="00BE2553"/>
    <w:rPr>
      <w:rFonts w:ascii="Tahoma" w:hAnsi="Tahoma" w:cs="Tahoma"/>
      <w:sz w:val="16"/>
      <w:szCs w:val="16"/>
    </w:rPr>
  </w:style>
  <w:style w:type="character" w:customStyle="1" w:styleId="BalloonTextChar">
    <w:name w:val="Balloon Text Char"/>
    <w:basedOn w:val="DefaultParagraphFont"/>
    <w:link w:val="BalloonText"/>
    <w:uiPriority w:val="99"/>
    <w:semiHidden/>
    <w:rsid w:val="00BE2553"/>
    <w:rPr>
      <w:rFonts w:ascii="Tahoma" w:hAnsi="Tahoma" w:cs="Tahoma"/>
      <w:sz w:val="16"/>
      <w:szCs w:val="16"/>
    </w:rPr>
  </w:style>
  <w:style w:type="paragraph" w:styleId="ListParagraph">
    <w:name w:val="List Paragraph"/>
    <w:basedOn w:val="Normal"/>
    <w:uiPriority w:val="34"/>
    <w:qFormat/>
    <w:rsid w:val="009A567E"/>
    <w:pPr>
      <w:ind w:left="720"/>
      <w:contextualSpacing/>
    </w:pPr>
  </w:style>
  <w:style w:type="paragraph" w:styleId="Header">
    <w:name w:val="header"/>
    <w:basedOn w:val="Normal"/>
    <w:link w:val="HeaderChar"/>
    <w:uiPriority w:val="99"/>
    <w:unhideWhenUsed/>
    <w:rsid w:val="009A567E"/>
    <w:pPr>
      <w:tabs>
        <w:tab w:val="center" w:pos="4680"/>
        <w:tab w:val="right" w:pos="9360"/>
      </w:tabs>
    </w:pPr>
  </w:style>
  <w:style w:type="character" w:customStyle="1" w:styleId="HeaderChar">
    <w:name w:val="Header Char"/>
    <w:basedOn w:val="DefaultParagraphFont"/>
    <w:link w:val="Header"/>
    <w:uiPriority w:val="99"/>
    <w:rsid w:val="009A567E"/>
  </w:style>
  <w:style w:type="paragraph" w:styleId="Footer">
    <w:name w:val="footer"/>
    <w:basedOn w:val="Normal"/>
    <w:link w:val="FooterChar"/>
    <w:uiPriority w:val="99"/>
    <w:unhideWhenUsed/>
    <w:rsid w:val="009A567E"/>
    <w:pPr>
      <w:tabs>
        <w:tab w:val="center" w:pos="4680"/>
        <w:tab w:val="right" w:pos="9360"/>
      </w:tabs>
    </w:pPr>
  </w:style>
  <w:style w:type="character" w:customStyle="1" w:styleId="FooterChar">
    <w:name w:val="Footer Char"/>
    <w:basedOn w:val="DefaultParagraphFont"/>
    <w:link w:val="Footer"/>
    <w:uiPriority w:val="99"/>
    <w:rsid w:val="009A567E"/>
  </w:style>
  <w:style w:type="character" w:styleId="CommentReference">
    <w:name w:val="annotation reference"/>
    <w:basedOn w:val="DefaultParagraphFont"/>
    <w:uiPriority w:val="99"/>
    <w:semiHidden/>
    <w:unhideWhenUsed/>
    <w:rsid w:val="00A94195"/>
    <w:rPr>
      <w:sz w:val="16"/>
      <w:szCs w:val="16"/>
    </w:rPr>
  </w:style>
  <w:style w:type="paragraph" w:styleId="CommentText">
    <w:name w:val="annotation text"/>
    <w:basedOn w:val="Normal"/>
    <w:link w:val="CommentTextChar"/>
    <w:uiPriority w:val="99"/>
    <w:semiHidden/>
    <w:unhideWhenUsed/>
    <w:rsid w:val="00A94195"/>
    <w:pPr>
      <w:outlineLvl w:val="0"/>
    </w:pPr>
    <w:rPr>
      <w:rFonts w:ascii="Times New Roman" w:eastAsia="Arial Unicode MS"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A94195"/>
    <w:rPr>
      <w:rFonts w:ascii="Times New Roman" w:eastAsia="Arial Unicode MS" w:hAnsi="Times New Roman" w:cs="Times New Roman"/>
      <w:color w:val="000000"/>
      <w:sz w:val="20"/>
      <w:szCs w:val="20"/>
    </w:rPr>
  </w:style>
  <w:style w:type="table" w:styleId="TableGrid">
    <w:name w:val="Table Grid"/>
    <w:basedOn w:val="TableNormal"/>
    <w:rsid w:val="002D422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C4F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FB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7C4F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C4FBF"/>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8257AE"/>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7019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mpedfont15">
    <w:name w:val="bumpedfont15"/>
    <w:basedOn w:val="DefaultParagraphFont"/>
    <w:rsid w:val="009F3BB3"/>
  </w:style>
  <w:style w:type="paragraph" w:styleId="Caption">
    <w:name w:val="caption"/>
    <w:basedOn w:val="Normal"/>
    <w:next w:val="Normal"/>
    <w:uiPriority w:val="35"/>
    <w:unhideWhenUsed/>
    <w:qFormat/>
    <w:rsid w:val="0071573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8805">
      <w:bodyDiv w:val="1"/>
      <w:marLeft w:val="0"/>
      <w:marRight w:val="0"/>
      <w:marTop w:val="0"/>
      <w:marBottom w:val="0"/>
      <w:divBdr>
        <w:top w:val="none" w:sz="0" w:space="0" w:color="auto"/>
        <w:left w:val="none" w:sz="0" w:space="0" w:color="auto"/>
        <w:bottom w:val="none" w:sz="0" w:space="0" w:color="auto"/>
        <w:right w:val="none" w:sz="0" w:space="0" w:color="auto"/>
      </w:divBdr>
    </w:div>
    <w:div w:id="356540324">
      <w:bodyDiv w:val="1"/>
      <w:marLeft w:val="0"/>
      <w:marRight w:val="0"/>
      <w:marTop w:val="0"/>
      <w:marBottom w:val="0"/>
      <w:divBdr>
        <w:top w:val="none" w:sz="0" w:space="0" w:color="auto"/>
        <w:left w:val="none" w:sz="0" w:space="0" w:color="auto"/>
        <w:bottom w:val="none" w:sz="0" w:space="0" w:color="auto"/>
        <w:right w:val="none" w:sz="0" w:space="0" w:color="auto"/>
      </w:divBdr>
    </w:div>
    <w:div w:id="528419430">
      <w:bodyDiv w:val="1"/>
      <w:marLeft w:val="0"/>
      <w:marRight w:val="0"/>
      <w:marTop w:val="0"/>
      <w:marBottom w:val="0"/>
      <w:divBdr>
        <w:top w:val="none" w:sz="0" w:space="0" w:color="auto"/>
        <w:left w:val="none" w:sz="0" w:space="0" w:color="auto"/>
        <w:bottom w:val="none" w:sz="0" w:space="0" w:color="auto"/>
        <w:right w:val="none" w:sz="0" w:space="0" w:color="auto"/>
      </w:divBdr>
    </w:div>
    <w:div w:id="599458591">
      <w:bodyDiv w:val="1"/>
      <w:marLeft w:val="0"/>
      <w:marRight w:val="0"/>
      <w:marTop w:val="0"/>
      <w:marBottom w:val="0"/>
      <w:divBdr>
        <w:top w:val="none" w:sz="0" w:space="0" w:color="auto"/>
        <w:left w:val="none" w:sz="0" w:space="0" w:color="auto"/>
        <w:bottom w:val="none" w:sz="0" w:space="0" w:color="auto"/>
        <w:right w:val="none" w:sz="0" w:space="0" w:color="auto"/>
      </w:divBdr>
    </w:div>
    <w:div w:id="775901861">
      <w:bodyDiv w:val="1"/>
      <w:marLeft w:val="0"/>
      <w:marRight w:val="0"/>
      <w:marTop w:val="0"/>
      <w:marBottom w:val="0"/>
      <w:divBdr>
        <w:top w:val="none" w:sz="0" w:space="0" w:color="auto"/>
        <w:left w:val="none" w:sz="0" w:space="0" w:color="auto"/>
        <w:bottom w:val="none" w:sz="0" w:space="0" w:color="auto"/>
        <w:right w:val="none" w:sz="0" w:space="0" w:color="auto"/>
      </w:divBdr>
      <w:divsChild>
        <w:div w:id="1782725214">
          <w:marLeft w:val="432"/>
          <w:marRight w:val="0"/>
          <w:marTop w:val="106"/>
          <w:marBottom w:val="0"/>
          <w:divBdr>
            <w:top w:val="none" w:sz="0" w:space="0" w:color="auto"/>
            <w:left w:val="none" w:sz="0" w:space="0" w:color="auto"/>
            <w:bottom w:val="none" w:sz="0" w:space="0" w:color="auto"/>
            <w:right w:val="none" w:sz="0" w:space="0" w:color="auto"/>
          </w:divBdr>
        </w:div>
        <w:div w:id="1801147839">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8" Type="http://schemas.openxmlformats.org/officeDocument/2006/relationships/hyperlink" Target="http://www.booz.com/global/home/what-we-think/global-innovation-1000/rd-intensity-vs-spend" TargetMode="External"/><Relationship Id="rId13" Type="http://schemas.openxmlformats.org/officeDocument/2006/relationships/hyperlink" Target="http://www.unglobalpulse.org/about-new" TargetMode="External"/><Relationship Id="rId18" Type="http://schemas.openxmlformats.org/officeDocument/2006/relationships/hyperlink" Target="http://www.mckinsey.com/insights/high_tech_telecoms_internet/mckinsey_conversations_with_global_leaders_john_chambers_of_cisco" TargetMode="External"/><Relationship Id="rId3" Type="http://schemas.openxmlformats.org/officeDocument/2006/relationships/hyperlink" Target="http://en.wikipedia.org/wiki/Innovation" TargetMode="External"/><Relationship Id="rId7" Type="http://schemas.openxmlformats.org/officeDocument/2006/relationships/hyperlink" Target="http://www.booz.com/global/home/what-we-think/global-innovation-1000" TargetMode="External"/><Relationship Id="rId12" Type="http://schemas.openxmlformats.org/officeDocument/2006/relationships/hyperlink" Target="http://www.usaid.gov/div/humanitarian-initiative" TargetMode="External"/><Relationship Id="rId17" Type="http://schemas.openxmlformats.org/officeDocument/2006/relationships/hyperlink" Target="http://imaginecup.com/" TargetMode="External"/><Relationship Id="rId2" Type="http://schemas.openxmlformats.org/officeDocument/2006/relationships/hyperlink" Target="http://www.wired.com/business/2013/02/mf-clayton-christensen-wants-to-transform-capitalism/all/" TargetMode="External"/><Relationship Id="rId16" Type="http://schemas.openxmlformats.org/officeDocument/2006/relationships/hyperlink" Target="http://nethope.org/blog/2012/04/open-humanitarian-initiative-improving-disaster-response/" TargetMode="External"/><Relationship Id="rId1" Type="http://schemas.openxmlformats.org/officeDocument/2006/relationships/hyperlink" Target="http://www.davidkhurst.com/clayton-christensen-at-davos-an-ecological-perspective/" TargetMode="External"/><Relationship Id="rId6" Type="http://schemas.openxmlformats.org/officeDocument/2006/relationships/hyperlink" Target="http://icscentre.org/area/disruptive-change-ahead" TargetMode="External"/><Relationship Id="rId11" Type="http://schemas.openxmlformats.org/officeDocument/2006/relationships/hyperlink" Target="http://www.sightsavers.org/in_depth/quality_and_learning/innovation_fund/18248.html" TargetMode="External"/><Relationship Id="rId5" Type="http://schemas.openxmlformats.org/officeDocument/2006/relationships/hyperlink" Target="http://eghapp.blogspot.ch/2010/05/discover-and-harvest.html" TargetMode="External"/><Relationship Id="rId15" Type="http://schemas.openxmlformats.org/officeDocument/2006/relationships/hyperlink" Target="http://data.unhcr.org/portfolio/tag/portal/" TargetMode="External"/><Relationship Id="rId10" Type="http://schemas.openxmlformats.org/officeDocument/2006/relationships/hyperlink" Target="http://www.innocentive.com/" TargetMode="External"/><Relationship Id="rId4" Type="http://schemas.openxmlformats.org/officeDocument/2006/relationships/hyperlink" Target="http://icscentre.org/downloads/RidingTheWave_web_spreads.pdf" TargetMode="External"/><Relationship Id="rId9" Type="http://schemas.openxmlformats.org/officeDocument/2006/relationships/hyperlink" Target="http://blogs.hbr.org/2012/05/to-innovate-turn-your-pecking-order-upside-down/" TargetMode="External"/><Relationship Id="rId14" Type="http://schemas.openxmlformats.org/officeDocument/2006/relationships/hyperlink" Target="http://www.fastcompany.com/1700055/inside-united-nations-innovation-overha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18F0-CFF6-49D1-A99A-19696F22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HAPP</dc:creator>
  <cp:lastModifiedBy>Edward HAPP</cp:lastModifiedBy>
  <cp:revision>5</cp:revision>
  <dcterms:created xsi:type="dcterms:W3CDTF">2013-12-04T14:30:00Z</dcterms:created>
  <dcterms:modified xsi:type="dcterms:W3CDTF">2013-12-04T15:39:00Z</dcterms:modified>
</cp:coreProperties>
</file>